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35"/>
        </w:tabs>
        <w:ind w:left="4248" w:firstLine="431"/>
        <w:jc w:val="right"/>
        <w:rPr>
          <w:rFonts w:hint="default" w:ascii="Times New Roman" w:hAnsi="Times New Roman" w:cs="Times New Roman"/>
          <w:snapToGrid/>
          <w:sz w:val="22"/>
          <w:szCs w:val="22"/>
        </w:rPr>
      </w:pPr>
      <w:r>
        <w:rPr>
          <w:color w:val="auto"/>
          <w:sz w:val="22"/>
          <w:szCs w:val="22"/>
        </w:rPr>
        <w:t>Приложение №</w:t>
      </w:r>
      <w:r>
        <w:rPr>
          <w:color w:val="auto"/>
          <w:sz w:val="22"/>
          <w:szCs w:val="22"/>
          <w:lang w:val="ru-RU"/>
        </w:rPr>
        <w:t xml:space="preserve"> </w:t>
      </w:r>
      <w:r>
        <w:rPr>
          <w:color w:val="auto"/>
          <w:sz w:val="22"/>
          <w:szCs w:val="22"/>
        </w:rPr>
        <w:t>1 к договору</w:t>
      </w:r>
      <w:r>
        <w:rPr>
          <w:sz w:val="22"/>
          <w:szCs w:val="22"/>
        </w:rPr>
        <w:br w:type="textWrapping"/>
      </w:r>
      <w:r>
        <w:rPr>
          <w:sz w:val="22"/>
          <w:szCs w:val="22"/>
        </w:rPr>
        <w:t xml:space="preserve"> от «___» ________20</w:t>
      </w:r>
      <w:r>
        <w:rPr>
          <w:sz w:val="22"/>
          <w:szCs w:val="22"/>
          <w:lang w:val="ru-RU"/>
        </w:rPr>
        <w:t xml:space="preserve">22 </w:t>
      </w:r>
      <w:r>
        <w:rPr>
          <w:sz w:val="22"/>
          <w:szCs w:val="22"/>
        </w:rPr>
        <w:t>г. №_____</w:t>
      </w:r>
    </w:p>
    <w:tbl>
      <w:tblPr>
        <w:tblStyle w:val="41"/>
        <w:tblpPr w:leftFromText="180" w:rightFromText="180" w:vertAnchor="text" w:horzAnchor="page" w:tblpX="1212" w:tblpY="472"/>
        <w:tblOverlap w:val="never"/>
        <w:tblW w:w="102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0"/>
        <w:gridCol w:w="51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110" w:type="dxa"/>
          </w:tcPr>
          <w:p>
            <w:pPr>
              <w:rPr>
                <w:b/>
                <w:color w:val="auto"/>
                <w:sz w:val="22"/>
                <w:szCs w:val="22"/>
              </w:rPr>
            </w:pPr>
          </w:p>
          <w:p>
            <w:pPr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СОГЛАСОВАНО:</w:t>
            </w:r>
          </w:p>
          <w:p>
            <w:pPr>
              <w:rPr>
                <w:rFonts w:hint="default"/>
                <w:color w:val="auto"/>
                <w:sz w:val="22"/>
                <w:szCs w:val="22"/>
                <w:lang w:val="ru-RU"/>
              </w:rPr>
            </w:pPr>
          </w:p>
          <w:p>
            <w:pPr>
              <w:rPr>
                <w:rFonts w:hint="default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/>
                <w:color w:val="auto"/>
                <w:sz w:val="22"/>
                <w:szCs w:val="22"/>
                <w:lang w:val="ru-RU"/>
              </w:rPr>
              <w:t>_________________</w:t>
            </w:r>
          </w:p>
          <w:p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5110" w:type="dxa"/>
          </w:tcPr>
          <w:p>
            <w:pPr>
              <w:jc w:val="righ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                </w:t>
            </w:r>
            <w:r>
              <w:rPr>
                <w:b/>
                <w:color w:val="auto"/>
                <w:sz w:val="22"/>
                <w:szCs w:val="22"/>
                <w:lang w:val="ru-RU"/>
              </w:rPr>
              <w:t xml:space="preserve">                                                </w:t>
            </w:r>
            <w:r>
              <w:rPr>
                <w:b/>
                <w:color w:val="auto"/>
                <w:sz w:val="22"/>
                <w:szCs w:val="22"/>
              </w:rPr>
              <w:t>УТВЕРЖДАЮ:</w:t>
            </w:r>
          </w:p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 xml:space="preserve">                                    Главный инженер</w:t>
            </w:r>
            <w:r>
              <w:rPr>
                <w:color w:val="auto"/>
                <w:sz w:val="22"/>
                <w:szCs w:val="22"/>
              </w:rPr>
              <w:t xml:space="preserve"> ООО «</w:t>
            </w:r>
            <w:r>
              <w:rPr>
                <w:color w:val="auto"/>
                <w:sz w:val="22"/>
                <w:szCs w:val="22"/>
                <w:lang w:val="ru-RU"/>
              </w:rPr>
              <w:t>БВК</w:t>
            </w:r>
            <w:r>
              <w:rPr>
                <w:color w:val="auto"/>
                <w:sz w:val="22"/>
                <w:szCs w:val="22"/>
              </w:rPr>
              <w:t>»</w:t>
            </w:r>
          </w:p>
          <w:p>
            <w:pPr>
              <w:jc w:val="right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 ____________ </w:t>
            </w:r>
            <w:r>
              <w:rPr>
                <w:color w:val="auto"/>
                <w:sz w:val="22"/>
                <w:szCs w:val="22"/>
                <w:lang w:val="ru-RU"/>
              </w:rPr>
              <w:t>/О.В. Постоногова/</w:t>
            </w:r>
            <w:r>
              <w:rPr>
                <w:color w:val="auto"/>
                <w:sz w:val="22"/>
                <w:szCs w:val="22"/>
              </w:rPr>
              <w:t xml:space="preserve">                                              </w:t>
            </w:r>
            <w:r>
              <w:rPr>
                <w:color w:val="auto"/>
                <w:sz w:val="22"/>
                <w:szCs w:val="22"/>
                <w:lang w:val="ru-RU"/>
              </w:rPr>
              <w:t xml:space="preserve">                                </w:t>
            </w:r>
          </w:p>
        </w:tc>
      </w:tr>
    </w:tbl>
    <w:p>
      <w:pPr>
        <w:pStyle w:val="79"/>
        <w:spacing w:before="0"/>
        <w:jc w:val="right"/>
        <w:rPr>
          <w:rFonts w:hint="default" w:ascii="Times New Roman" w:hAnsi="Times New Roman" w:cs="Times New Roman"/>
          <w:snapToGrid/>
          <w:sz w:val="22"/>
          <w:szCs w:val="22"/>
        </w:rPr>
      </w:pPr>
      <w:r>
        <w:rPr>
          <w:rFonts w:hint="default" w:ascii="Times New Roman" w:hAnsi="Times New Roman" w:cs="Times New Roman"/>
          <w:snapToGrid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contextualSpacing/>
        <w:jc w:val="center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ЗАДАНИЕ НА ПРОЕКТИРОВАНИЕ </w:t>
      </w:r>
      <w:r>
        <w:rPr>
          <w:rFonts w:hint="default" w:ascii="Times New Roman" w:hAnsi="Times New Roman" w:cs="Times New Roman"/>
          <w:b/>
          <w:sz w:val="22"/>
          <w:szCs w:val="22"/>
        </w:rPr>
        <w:br w:type="textWrapping"/>
      </w:r>
      <w:r>
        <w:rPr>
          <w:rFonts w:hint="default" w:ascii="Times New Roman" w:hAnsi="Times New Roman" w:cs="Times New Roman"/>
          <w:b/>
          <w:sz w:val="22"/>
          <w:szCs w:val="22"/>
        </w:rPr>
        <w:t>«Реконструкция и модернизация действующих очистных сооружений левого берега (</w:t>
      </w:r>
      <w:r>
        <w:rPr>
          <w:rFonts w:hint="default" w:cs="Times New Roman"/>
          <w:b/>
          <w:sz w:val="22"/>
          <w:szCs w:val="22"/>
          <w:lang w:val="ru-RU"/>
        </w:rPr>
        <w:t xml:space="preserve">с </w:t>
      </w:r>
      <w:r>
        <w:rPr>
          <w:rFonts w:hint="default" w:ascii="Times New Roman" w:hAnsi="Times New Roman" w:cs="Times New Roman"/>
          <w:b/>
          <w:sz w:val="22"/>
          <w:szCs w:val="22"/>
        </w:rPr>
        <w:t>внедрением глубокого удаления биогенны</w:t>
      </w:r>
      <w:r>
        <w:rPr>
          <w:rFonts w:hint="default" w:cs="Times New Roman"/>
          <w:b/>
          <w:sz w:val="22"/>
          <w:szCs w:val="22"/>
          <w:lang w:val="ru-RU"/>
        </w:rPr>
        <w:t>х</w:t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 элементов, АСУ ТП и автоматизация анализа сточных вод). Реконструкция аэр</w:t>
      </w:r>
      <w:r>
        <w:rPr>
          <w:rFonts w:hint="default" w:cs="Times New Roman"/>
          <w:b/>
          <w:sz w:val="22"/>
          <w:szCs w:val="22"/>
          <w:lang w:val="ru-RU"/>
        </w:rPr>
        <w:t>а</w:t>
      </w:r>
      <w:r>
        <w:rPr>
          <w:rFonts w:hint="default" w:ascii="Times New Roman" w:hAnsi="Times New Roman" w:cs="Times New Roman"/>
          <w:b/>
          <w:sz w:val="22"/>
          <w:szCs w:val="22"/>
        </w:rPr>
        <w:t>ционной системы подачи воздуха с заменой воздуходувных агрегатов воздуходувной станции ГОС г. Березники</w:t>
      </w:r>
      <w:r>
        <w:rPr>
          <w:rFonts w:hint="default" w:ascii="Times New Roman" w:hAnsi="Times New Roman" w:cs="Times New Roman"/>
          <w:b/>
          <w:sz w:val="22"/>
          <w:szCs w:val="22"/>
          <w:lang w:val="ru-RU"/>
        </w:rPr>
        <w:t>»</w:t>
      </w:r>
    </w:p>
    <w:tbl>
      <w:tblPr>
        <w:tblStyle w:val="41"/>
        <w:tblW w:w="9923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"/>
        <w:gridCol w:w="551"/>
        <w:gridCol w:w="3402"/>
        <w:gridCol w:w="1190"/>
        <w:gridCol w:w="4651"/>
        <w:gridCol w:w="1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Основание для проектирования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sz w:val="22"/>
                <w:szCs w:val="22"/>
              </w:rPr>
              <w:t>Инвестиционная программа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Вид строительства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459"/>
              </w:tabs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Реконструкция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Стадия проектирования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Проектная документация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Рабочая документация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Сметная документация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>
            <w:pPr>
              <w:keepLines/>
              <w:ind w:left="397" w:right="57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Исходные данные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Общий перечень исходных данных для проектирования (уточняется при заключении Договора).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Месторасположение предприятия, здания, сооружения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Пермский край,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г. Березники, ул. Папанинцев 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Порядок разработки документации.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  <w:tab w:val="left" w:pos="318"/>
                <w:tab w:val="left" w:pos="459"/>
              </w:tabs>
              <w:ind w:leftChars="0"/>
              <w:jc w:val="both"/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6.1. На этапе предпроектного обследования выполнить:</w:t>
            </w:r>
            <w:r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  <w:t xml:space="preserve"> 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  <w:tab w:val="left" w:pos="318"/>
                <w:tab w:val="left" w:pos="459"/>
              </w:tabs>
              <w:ind w:leftChars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6.1.1.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Оценка технического состояния строительных конструкций и инженерных сетей  (в соответствии с ГОСТ Р 53778-2010, СП 13-102-2003)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cs="Times New Roman"/>
                <w:sz w:val="22"/>
                <w:szCs w:val="22"/>
                <w:lang w:val="ru-RU"/>
              </w:rPr>
              <w:t xml:space="preserve">6.1.2.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 результатам обследования запроектировать состав и объем работ по устранению выявленных дефектов.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cs="Times New Roman"/>
                <w:sz w:val="22"/>
                <w:szCs w:val="22"/>
                <w:lang w:val="ru-RU"/>
              </w:rPr>
              <w:t>6.1.3. Произвести расчёт потребности в аэротенках относительно объёмов поступления сточных вод за последние 3 года.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</w:pPr>
            <w:r>
              <w:rPr>
                <w:rFonts w:hint="default" w:cs="Times New Roman"/>
                <w:sz w:val="22"/>
                <w:szCs w:val="22"/>
                <w:highlight w:val="none"/>
                <w:lang w:val="ru-RU"/>
              </w:rPr>
              <w:t>6.1.4.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default" w:cs="Times New Roman"/>
                <w:sz w:val="22"/>
                <w:szCs w:val="22"/>
                <w:highlight w:val="none"/>
                <w:lang w:val="ru-RU"/>
              </w:rPr>
              <w:t>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бязательно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е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использовани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е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отечественного оборудования, а при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отсутствие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таких возможностей - содружественных стран.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6.1.5.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В составе 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босновывающих материалов должны быть включены документы подтверждающие отпускные цены на материально технические ресурсы – коммерческие предложения минимум от 3-х поставщиков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в части оборудования, включенного в О</w:t>
            </w:r>
            <w:r>
              <w:rPr>
                <w:rFonts w:hint="default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П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Р от производителей оборудования или официальных представителей производителя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.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eastAsia="ru-RU"/>
              </w:rPr>
              <w:t>На основание обследования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eastAsia="ru-RU"/>
              </w:rPr>
              <w:t xml:space="preserve">в составе ОПР представить основные технические решения, стоимость владения оборудованием, схемы электроснабжения, автоматизации и др. в трёх вариантах, в зависимости от комплектации различными видами оборудования в соответствии с 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ru-RU" w:eastAsia="ru-RU"/>
              </w:rPr>
              <w:t>действующей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  <w:t xml:space="preserve">  редакции Единой технической политики 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eastAsia="ru-RU"/>
              </w:rPr>
              <w:t xml:space="preserve"> ООО «РКС-Холдинг»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  <w:t>.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6.1.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Выполнен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ие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эскизного проекта с разработкой технико-экономического обоснования ТЭО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с расчётом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стоимости владения оборудованием на 10-летний период. Согласование с Заказчиком эскизного проекта (для возможности размещения заказа основного технологического оборудования с длительными сроками поставки).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6.1.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Разработка проектной документации по согласованному эскизному проекту.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6.1.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Разработка рабочей документации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6.1.9 Разработка сметной документации: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6.1.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 Независимая экспертиза сметной документации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 w:firstLine="330" w:firstLineChars="15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Проектную документацию разработать в соответствии с действующими законодательными, нормативно-правовыми  документами, Постановлением Правительства РФ от 16.02.2008 г. №87 «О составе разделов проектной документации и требованиях к их содержанию».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 составе Проектной документации предусмотреть разработку разделов: 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«Пояснительная записка»;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«Архитектурные решения»;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«Система электроснабжения»;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«Конструктивные и объемно-планировочные решения»;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«Система водоснабжения»;</w:t>
            </w:r>
          </w:p>
          <w:p>
            <w:pPr>
              <w:tabs>
                <w:tab w:val="left" w:pos="0"/>
                <w:tab w:val="left" w:pos="34"/>
                <w:tab w:val="left" w:pos="459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«Система водоотведения»;</w:t>
            </w:r>
          </w:p>
          <w:p>
            <w:pPr>
              <w:tabs>
                <w:tab w:val="left" w:pos="0"/>
                <w:tab w:val="left" w:pos="34"/>
                <w:tab w:val="left" w:pos="459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«Отопление, вентиляция и кондиционирование воздуха, тепловые сети»;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«Технологические решения»;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«Автоматизация технологических процессов»;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«Проект организации строительства»;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«Перечень мероприятий по охране окружающей среды»; «Мероприятия по обеспечению пожарной безопасности»;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«Мероприятия по обеспечению соблюдения требований энергетической эффективности и требований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оснащённости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зданий, строений и сооружений приборами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учёта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используемых энергетических ресурсов».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 w:firstLine="330" w:firstLineChars="15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Отдельным документом выполнить техническую часть тендерной документации для проведения тендера по выбору поставщиков материально технических ресурсов.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 составе каждого разрабатываемого раздела проектной документации следует представлять перечень основных нормативных документов, которыми руководствовались при его разработке.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 w:firstLine="330" w:firstLineChars="15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Объем рабочей документации должен быть достаточным для выполнения строительно-монтажных работ и содержать чертежи изделий и узлов, чертежи типовых строительных конструкций (в соответствии с ГОСТ Р 21.1101-2013), сметную документацию. 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Дополнительно, в рамках разработки рабочей документации должна быть разработана рабочая документацию АСУ поддержания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каждого аэротенка, а также сбора  и передачи информации  в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ЦОС находящегося на территории ГОС (г. Березники, ул. Папанинцев 6, кабинет инженера-технолога)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объёме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, необходимом для выполнения строительно-монтажных  и пуско-наладочных работ.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 w:firstLine="330" w:firstLineChars="150"/>
              <w:jc w:val="both"/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 составе проекта организации строительства (ПОС) разработать нормативные графики II уровня (календарный план) строительства с помесячным распределением капитальных затрат и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объёмов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строительно-монтажных работ. На строительном генеральном плане указать ведомости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объёмов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земляных работ, ведомости демонтажа конструкций, инженерных сетей, ведомость и схемы крепления траншей, котлованов; ведомость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объёмов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отходов, образовавшихся при работах (при отсутствии отдельного раздела ООС). </w:t>
            </w:r>
          </w:p>
          <w:p>
            <w:pPr>
              <w:keepLines/>
              <w:ind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eastAsia="en-US"/>
                <w14:textFill>
                  <w14:solidFill>
                    <w14:schemeClr w14:val="tx1"/>
                  </w14:solidFill>
                </w14:textFill>
              </w:rPr>
              <w:t>На стадии ПД разработать Технические требования (ТТ) и Опросные листы (ОЛ) на основное технологическое оборудование.</w:t>
            </w:r>
          </w:p>
          <w:p>
            <w:pPr>
              <w:pStyle w:val="87"/>
              <w:tabs>
                <w:tab w:val="left" w:pos="0"/>
                <w:tab w:val="left" w:pos="34"/>
                <w:tab w:val="left" w:pos="459"/>
              </w:tabs>
              <w:ind w:left="0" w:firstLine="330" w:firstLineChars="15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Согласование проектной и рабочей документации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с Заказчиком.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вариантной разработке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 соответствии с утвержденной методикой Приказа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ООО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«РКС-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Холдинг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» №1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от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08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.20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г. «Об утверждение единой технической политики в области водоснабжения и водоотведения».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Особые условия строительства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Реконструкция в условиях действующего производства.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Основные технико-экономические показатели определить в проектной документации в соответствии с прилагаемыми техническими условиями на проектирование и исходными данными.</w:t>
            </w:r>
          </w:p>
          <w:p>
            <w:pPr>
              <w:keepLines/>
              <w:numPr>
                <w:ilvl w:val="0"/>
                <w:numId w:val="9"/>
              </w:numPr>
              <w:ind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/>
                <w:bCs/>
                <w:color w:val="000000" w:themeColor="text1"/>
                <w:sz w:val="22"/>
                <w:szCs w:val="22"/>
                <w:u w:val="single"/>
                <w:lang w:val="ru-RU"/>
                <w14:textFill>
                  <w14:solidFill>
                    <w14:schemeClr w14:val="tx1"/>
                  </w14:solidFill>
                </w14:textFill>
              </w:rPr>
              <w:t>Аэротенк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Аэрационная система включает в себя 4 аэротенка.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Днище аэротенков состоит из монолитного железобетона толщиной 120 мм. Стены перегородки, лотки, плиты перекрытий, переходные площадки - сборные железобетонные элементы. Размер одной четырехкоридорной аэротенки составляет 6*5, длиной 72 м.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Днище аэротенка состоит из монолитного железобетона толщиной 160 мм. Стены - из сборных железобетонных панелей консольного типа по серии 3.900-3, в.3/82. Перегородки - из сборных железобетонных панелей по серии 3.900-3, в.6. Лотки, плиты перекрытия - из сборных железобетонных элементов по серии 3.900-3, в.8. Переходные площадки и опорные балки из сборных железобетонных элементов серии 3.900-3.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Сточные воды после первичных отстойников самотеком по общему коллектору поступают в верхний канал аэротенка - вытеснитель.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Аэротенк-вытеснитель представляет собой открытый коридор железобетонный резервуар прямоугольной формы, в котором медленно из коридора в коридор протекает смесь активного ила и хозяйственно-бытовых стоков при непрерывном перемешивании их сжатым воздухом.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Аэротенк состоит из трех секций, каждая разделена на четыре коридора продольными перегородками, не доходящими с одной стороны до стенки резервуара. Впуск сточной воды в каждую секцию осуществляется из верхнего канала через прямоугольное отверстие, перекрываемое щитовым затвором.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Циркуляционный активный ил подаётся насосом из воздуходувно-насосоной станции в начало первого коридора каждой секции аэротенка по трубопроводу, переходящему в лоток.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Смешивание сточной воды с циркуляционным активным илом происходит в начале второго коридора.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Иловая смесь в конце четвёртого коридора каждой секции переливается через водослив и по дюкеру поступает в распределительный канал вторичных отстойников.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Аэротенк-смеситель состоит из одной секции и представляет собой прямоугольный железобетонный открытый резервуар, разделённый перегородками на четыре коридора.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Верхний канал предназначен для приёма сточных вод из верхнего канала аэротенка-вытеснителя по трубопроводу. Сточная вода из верхнего канала поступает в распределительный лоток, расположенный на перегородке между вторым и третьим коридорами и через отверстия, регулируемые щитовыми затворами - водосливами, переливается в аэротенк. Выпускные отверстия расположены вдоль распределительного лотка по шесть с каждой стороны, через 12 метров. Размер отверстия рассчитан на пропуск 50%-го расхода сточной воды, поступающей в секцию.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Для возможности отключения секции в начале распределительного лотка установлен щитовой затвор. В конце лотка для его опорожнения имеется отверстие 300*250 мм  с щитовым затвором.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Нижний канал предназначен для сбора иловой смеси и подачи её по трубопроводу в распределительный канал аэротенка - вытеснителя или в распределительную чашу вторичных отстойников.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Сжатый воздух в аэротенки подаётся  магистральным воздуховодом из воздуходувно-насосной станции воздуходувными машинами.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В начале разводящего воздуховода каждой секции установлена отключающая задвижка.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Каждый коридор оборудован мелкопузырчатой системой аэрации из трубчатых аэраторов, изготовленных по ТУ 3351-00 из пористого полиэтилена высокого давления.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Аэраторы выполнены в виде труб - стояков с открытыми нижними концами. </w:t>
            </w:r>
          </w:p>
          <w:p>
            <w:pPr>
              <w:keepLines/>
              <w:numPr>
                <w:ilvl w:val="0"/>
                <w:numId w:val="9"/>
              </w:numPr>
              <w:ind w:left="0" w:leftChars="0" w:right="57" w:firstLine="0" w:firstLineChars="0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/>
                <w:bCs/>
                <w:color w:val="000000" w:themeColor="text1"/>
                <w:sz w:val="22"/>
                <w:szCs w:val="22"/>
                <w:u w:val="single"/>
                <w:lang w:val="ru-RU"/>
                <w14:textFill>
                  <w14:solidFill>
                    <w14:schemeClr w14:val="tx1"/>
                  </w14:solidFill>
                </w14:textFill>
              </w:rPr>
              <w:t>Воздуходувно-насосная станция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Здание блока насосной станции имеет размер 18*39 м, с высотой до низа балки покрытия 6 м. Здание кирпичное, фундамент свайный ростверк и монолитные железобетонные стены подвала. Междуэтажное перекрытие из железобетонных пустотных плит серии ИИ-03-02 по металлическим балкам. Покрытие из сборных железобетонных плит по серии ПК-01-111 по сборным железобетонным решетчатым балкам серии ПК-01-115. Подвал с размерами в осях 9*18 м и глубиной 2,8 м.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  Воздуходувно-насосная станция оборудована шестью воздуходувками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highlight w:val="none"/>
                <w:lang w:val="ru-RU"/>
              </w:rPr>
              <w:t>тип Т-80-1,6м1-01</w:t>
            </w:r>
            <w:r>
              <w:rPr>
                <w:rFonts w:hint="default" w:cs="Times New Roman"/>
                <w:color w:val="000000"/>
                <w:sz w:val="22"/>
                <w:szCs w:val="22"/>
                <w:highlight w:val="none"/>
                <w:lang w:val="ru-RU"/>
              </w:rPr>
              <w:t>. Одновременно работает две воздуходувки.</w:t>
            </w:r>
          </w:p>
          <w:p>
            <w:pPr>
              <w:keepLines/>
              <w:ind w:right="57"/>
              <w:contextualSpacing/>
              <w:jc w:val="both"/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</w:pP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Общая п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роектная мощность очистных сооружений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130 200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/сут.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Особые требования к проектированию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34"/>
              </w:tabs>
              <w:ind w:left="34" w:right="57"/>
              <w:contextualSpacing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 рамках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  <w:t>разработки эскизного проекта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выполнить технико-экономическое обоснование ТЭО выбора конструкции 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оборудования системы аэрации, аэрационных элементов, воздуходувных агрегатов, воздуходувных комплектующих, подающих трубопроводы в котором: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Выполнить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технологической потребности в массовом расходе воздуха, учитывая требования, предъявляемые к категории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надёжности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воздуходувной станции (объекта), качество сточных вод на входе сооружений/после механической очистки, расходы сточных вод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Выполнить расчёт технологической потребности в аэрационных системах, учитывая поступление сточных вод в течении 3 последних лет.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highlight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>Запроектировать условия протекания процесса в аэрационной системе со следующими параметрами: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рН среды      -    в пределах 6,5-8,5 ед. рН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eastAsia="Verdana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Температура -    10-30 градусов Цельсия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eastAsia="Verdana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Растворенный кислород - не менее 2,0 мг/дм3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eastAsia="Verdana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Соотношение БПК:N:Р = 100:5:1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eastAsia="Verdana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Отношение БПК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полн: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ХПК </w:t>
            </w:r>
            <w:r>
              <w:rPr>
                <w:rFonts w:hint="default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должно быть не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менее 0,5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eastAsia="Verdana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Прозрачность очищенной сточной воды - не менее 12 см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Verdana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Концентрация ила в аэротенках  -от 1,0 до 3,0  г/дм3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eastAsia="Verdana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Иловый индекс -  8-150 см3/г</w:t>
            </w:r>
          </w:p>
          <w:p>
            <w:pPr>
              <w:keepNext w:val="0"/>
              <w:keepLines w:val="0"/>
              <w:widowControl/>
              <w:suppressLineNumbers w:val="0"/>
              <w:ind w:firstLine="110" w:firstLineChars="50"/>
              <w:jc w:val="left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ru-RU" w:eastAsia="zh-CN" w:bidi="ar"/>
              </w:rPr>
              <w:t xml:space="preserve">- </w:t>
            </w:r>
            <w:r>
              <w:rPr>
                <w:rFonts w:hint="default" w:ascii="Times New Roman" w:hAnsi="Times New Roman" w:eastAsia="Verdana" w:cs="Times New Roman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Зольность активного ила - 25-35%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highlight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Определить потребное избыточное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давление воздуха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Рассмотреть не менее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трёх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вариантов воздуходувного оборудования в соответствии с утвержденной методикой Приказа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ООО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«РКС-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Холдинг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» №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от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08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.20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г. «Об утверждение единой технической политики в области водоснабжения и водоотведения» -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стоимости владения оборудованием на 10-летний период.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Сформировать коньюктурный анализ цен на материалы, по которым стоимость отсутствует в сметно-нормативной базе.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Выполнить расчёт потребности кислорода для аэрационной системы;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Разработать план реконструкции конструкций аэрационной системы;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Разработать план размещения нового оборудования в аэротенках.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Разработать план размещения нового оборудования в существующем машинном зале.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Оценить возможность совместной работы существующих и вновь устанавливаемых воздуходувных агрегатов (подтвердить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).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Выполнить проверочные расчёты существующих электрических установок на соответствие вновь устанавливаемому оборудованию.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Оценить объем реконструкции (замену) питающих линий и устройств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Сформировать укрупненно объем работ по реконструкции системы энергоснабжения электропитания агрегатов.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Обосновать схему забора наружного воздуха.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Сформировать укрупненный объем работ по обустройству фундаментов.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Рассмотреть варианты приборов для контроля расхода воздуха.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Рассмотреть варианты приборов для контроля давления воздуха.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Предусмотреть групповое управление воздуходувными агрегатами.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Предусмотреть уровень звукового давления не более 80 дБ.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Предусмотреть минимально возможные изменения существующих строительных конструкций.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Учесть наилучшие условия предоставления гарантийного и сервисного обслуживания (с представительством на территории РФ);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Расчётный срок эксплуатации аэрационной системы (технический ресурс) принять не менее 25 лет.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Расчётный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срок эксплуатации воздуходувных агрегатов (технический ресурс) принять не менее 25 лет.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При выборе </w:t>
            </w:r>
            <w:r>
              <w:rPr>
                <w:rFonts w:hint="default" w:cs="Times New Roman"/>
                <w:color w:val="auto"/>
                <w:sz w:val="22"/>
                <w:szCs w:val="22"/>
                <w:lang w:val="ru-RU"/>
              </w:rPr>
              <w:t xml:space="preserve">системы аэрации и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воздуходувного оборудования при разработке проектно-сметной документации принять вариант с наименьшими капитальными затратами.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tabs>
                <w:tab w:val="left" w:pos="34"/>
                <w:tab w:val="left" w:pos="459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Конструкция и тип управления оборудования должны обеспечить максимальное энергосбережение при полном обеспечении технологических потребностей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ГОС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 массовом расходе воздуха с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учётом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суточной и сезонной неравномерностей поступления стоков и температур воздуха.  </w:t>
            </w:r>
          </w:p>
          <w:p>
            <w:pPr>
              <w:pStyle w:val="87"/>
              <w:keepLines/>
              <w:tabs>
                <w:tab w:val="left" w:pos="34"/>
                <w:tab w:val="left" w:pos="459"/>
              </w:tabs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0"/>
                <w:tab w:val="left" w:pos="34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  <w:t>Общие требования разработки проектной документации: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u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>Запроектировать реконструкции строительных конструкций аэротенков.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u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>Запроектировать установку новой аэрационной системы  и аэрационных составляющих.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Запроектировать установку новых управляемых воздуходувных агрегатов в машинном зале воздуходувной насосной стан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ции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. При необходимости предусмотреть реконструкцию системы энергоснабжения, охлаждения в соответствии с параметрами проектируемых воздуходувных нагнетателей. 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Разработать проектное решение по оптимизации схемы магистрального воздухопровода для обеспечения равномерной подачи воздуха ко всем рабочим аэротенкам с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потерь давления по длине. При необходимости провести обследование (стоимость определяется коммерческим предложением, сметным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).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Запроектировать установку запорно-регулирующей  арматуры на трубопроводы подачи воздуха в каждом аэротенке. Определить необходимое количество, тип и местоположение запорно-регулирующей арматуры на подаче воздуха в аэротенки, согласовать с заказчиком.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Запроектировать установку датчиков расхода воздуха на каждый трубопровод подачи воздуха в аэротенк с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учётом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прямых участков, согласовать с заказчиком.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Запроектировать установку анализаторов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для регулирования подачи воздуха, положения запорно-регулирующей арматуры в каждом аэротенке. Определить оптимальное количество анализаторов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и места их установки в аэротенке, согласовать с заказчиком.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Запроектировать систему регулирования, которая должна автоматически поддерживать концентрацию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Контрольные регулировочные значения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устанавливаются в рамках пуско-наладочных работ.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Разработать организационную структуру проектируемого объекта с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учётом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максимальной минимизации оперативного персонала и  автоматизации управления технологическими и производственными процессами.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Систему регулирования подачей воздуха запроектировать на базе промышленных контроллеров, в зависимости от показаний анализаторов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по аналоговому выходу 4-20 мА в режиме ПИД регулирования. Система управления подачей воздуха должна обеспечивать автоматическую бесперебойную работу без привлечения оперативного персонала.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Запроектировать передачу  данных системы регулирования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в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ЦОС (г. Березники, ул. Папанинцев 6, кабинет инженера-технолога)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ind w:left="34" w:hanging="34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Предусмотреть передачу следующих данных:</w:t>
            </w:r>
          </w:p>
          <w:p>
            <w:pPr>
              <w:pStyle w:val="87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3969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Показания анализаторов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с каждого аэротенка.</w:t>
            </w:r>
          </w:p>
          <w:p>
            <w:pPr>
              <w:pStyle w:val="87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3969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Показания мгновенного расхода воздуха на каждом аэротенке.</w:t>
            </w:r>
          </w:p>
          <w:p>
            <w:pPr>
              <w:pStyle w:val="87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3969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Положение и состояние запорно-регулирующей арматуры (% открытия и сигнал авария).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Запроектировать распределительные шкафы для электропитания запорно-регулирующей арматуры (с приводами) на подаче воздуха в аэротенки (место установки шкафов согласовать с отделом главного энергетика).</w:t>
            </w:r>
          </w:p>
          <w:p>
            <w:pPr>
              <w:pStyle w:val="87"/>
              <w:numPr>
                <w:ilvl w:val="1"/>
                <w:numId w:val="11"/>
              </w:numPr>
              <w:tabs>
                <w:tab w:val="left" w:pos="0"/>
                <w:tab w:val="left" w:pos="34"/>
              </w:tabs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Запроектировать автоматизированную систему управления технологическим процессом  (АСУТП) воздуходувными агрегатами, которая должна работать в комплексе с системой регулирования подачи воздуха на аэротенк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и обеспечивать: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- возможность одновременной 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надёжной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работы (без передавливаний, помпажа, цикличного открытия/закрытия обратных клапанов и т.д.) в единую сеть магистральных воздуховодов существующих и новых воздуходувных агрегатов;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- регулировку подачу воздуха в аэротенк в соответствии с содержанием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 в сточной воде и с требуемой степенью очистки сточной воды;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автоматическое, дистанционное (с АРМ машиниста) и местное (ручное) управление нагнетателями;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контроль энергообеспечения (электроснабжения) технологического процесса;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контроль следующих технологических параметров: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• состояние нагнетателей (режим работы, скорость вращения, время наработки и т. д.);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• расход и давление воздуха в подающих воздуховодах.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• другие параметры, необходимые для эффективного контроля  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надёжного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управления работой воздуходувных агрегатов и подачей воздуха в аэротенки.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- формирование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отчётов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(ведомостей, протоколов) по создаваемым пользователями шаблонам, распечатка их на принтере, сохранение в файл в различных форматах (HTML/XML/XLS/PDF и т.д.);</w:t>
            </w:r>
          </w:p>
          <w:p>
            <w:pPr>
              <w:tabs>
                <w:tab w:val="left" w:pos="0"/>
                <w:tab w:val="left" w:pos="34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архивирование поступившей информации, её хранение и защиту.</w:t>
            </w:r>
          </w:p>
          <w:p>
            <w:pPr>
              <w:tabs>
                <w:tab w:val="left" w:pos="0"/>
                <w:tab w:val="left" w:pos="36"/>
                <w:tab w:val="left" w:pos="3686"/>
                <w:tab w:val="left" w:pos="3969"/>
              </w:tabs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Обеспечить максимально полную автоматизацию технологических процессов. Отказ от автоматизации и применение ручных операций должны быть технически или экономически обоснованы.</w:t>
            </w:r>
          </w:p>
          <w:p>
            <w:pPr>
              <w:keepLines/>
              <w:tabs>
                <w:tab w:val="left" w:pos="34"/>
              </w:tabs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Решения, требующие согласования с заказчиком оформлять в письменном виде в ходе официальной переписки или протоколами технических совещаний. Допускается использовать средства электронной и факсимильной почты.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</w:pPr>
            <w:r>
              <w:rPr>
                <w:rFonts w:hint="default" w:ascii="Times New Roman" w:hAnsi="Times New Roman" w:eastAsia="Calibri" w:cs="Times New Roman"/>
                <w:color w:val="000000" w:themeColor="text1"/>
                <w:sz w:val="22"/>
                <w:szCs w:val="22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Выполнить поверочный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потребности воздуха в рамках ТЭО на основании данных качества поступающих сточных вод/после механической очистки и установленных нормативов допустимого сброса и технологических нормативов; согласовать с Заказчиком.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Диапазон значений потребного избыточного напора определить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расчётным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путём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Запроектировать установку новых управляемых воздуходувных агрегатов в машинном за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ле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Разработать проектное решение по оптимизации схемы магистрального воздухопровода для обеспечения равномерного подачи воздуха ко всем  аэротенкам с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потерь давления по длине.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  <w:t>Технические требования к воздуходувному оборудованию: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Для проектирования принять современные энергоэффективные управляемые одноступенчатые центробежные воздуходувные агрегаты;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Вновь устанавливаемые воздуходувные агрегаты должны обеспечивать возможность работы в режиме регулирования производительности. Диапазон регулирования подачи каждого агрегата должен составлять от 100% до 45% от номинала при сохранении необходимого давления нагнетания. 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Количество агрегатов определить исходя из необходимости обеспечения технологической потребности в массовом расходе воздуха, учитывая требования, предъявляемые к категории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надёжности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воздуходувной станции (объекта), качество сточных вод на входе сооружений/после механической очистки, расходы сточных вод в двух вариантах: на нормативы допустимого сброса загрязняющих веществ; на технологические параметры.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Количество и единичную производительность, требуемый диапазон регулирования устанавливаемого оборудования обосновать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расчётом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(в соответствии с результатами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потребности в воздухе по двум вариантам).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Данные по максимальной суточной производительности и качеству сточных вод в дни максимального притока, Данные по качеству поступающих сточных вод с максимальными концентрациями и суточным расходам сточных вод,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усреднённые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данные качества и расходов сточных вод за требуемый период будут предоставлены по запросу.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B05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Выбор производителя воздуходувных агрегатов к дальнейшему проектированию будет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определён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по согласованию с Заказчиком на основании сравнения не менее 3 (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трёх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) вариантов по «Методике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стоимости Затрат Жизненного Цикла оборудования, систем и сооружений водоснабжения и водоотведения» Единой технической политики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ООО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"РК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С-Холдинг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Требования к средствам измерения. 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Проектируемые средства измерения должны быть включены в Госреестр как средства измерения и иметь действующее свидетельство об утверждении типа.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Анализатор для измерения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кислорода: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Промышленное исполнение датчика.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Измеряемая среда - сточные воды.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Возможность монтажа-демонтажа прибора без остановки технологического процесса.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Принцип измерения – оптический (люминесцентный).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Диапазон измерения – 0,1… 20 мг/л.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Диапазон температуры рабочей среды – 0 … 50°С.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Время отклика измерения – не менее 40 с (200С).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Наличие встроенной автоматической термокомпенсации.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Точность измерения: ± 0,1 мг/л О2 (в диапазоне до 0-1 мг/л), ±0,2 мг/л О2 (в диапазоне 1-20 мг/л).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Заводская калибровка датчика.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Материал корпуса нержавеющая сталь.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Наличие в комплекте контроллера.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Датчик для измерения расхода воздуха: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Принцип измерения термально-массовый или термодифференциальный массовый.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Измеряемая среда – сжатый атмосферный воздух.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Динамический диапазон не хуже 100:1.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Автоматический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пересчёт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объёмный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расход,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приведённый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 нормальным условиям.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Возможность монтажа-демонтажа прибора без остановки технологического процесса.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Наличие встроенного индикатора расхода, индикатор расхода должен отображать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объёмный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расход, массовый расход, температуру воздуха в точке измерения.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Наличие выходного сигнала 4-20 мА.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Температура окружающей среды от - 40 до +60 0С.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Температура рабочей среды от 0 до +100 0С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Погрешность +-1.5% от значения измерения.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Исполнение по защите корпуса не хуже IP 67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Рабочее давление 0,4-0,6 Bar.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Контроллер для индикации и регистрации показаний датчика кислорода: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Контроллер должен обеспечить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приём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сигнала с датчика концентрации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растворённого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кислорода.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Подключение не менее 2 датчиков.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Наличие графического матричного жидко-кристаллического дисплея с светодиодной подсветкой.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Отображение результатов измерения в режиме реального времени. 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Регистрация данных.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Русскоязычный интерфейс.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Класс защиты корпуса IP66.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Напряжение электропитания 100 ... 240В, 50/60 ГЦ,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Наличие ПИД регулятора.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Наличие аналоговых выходов (0-20 или 4-20) для управления электроприводом запорно - регулируемой арматуры.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Требования к запорно-регулирующей арматуре: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Исполнение-регулирование подачи воздуха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Напряжение питания электропривода 380 В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Встроенный датчик положения с выходным сигналом 4-20 мА.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электропривод должен обеспечивать управление по аналоговому входу 4-20 мА в режиме ПИД регулирования 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Для запорно-регулирующей арматуры предусмотреть местные пульты управления (переключатель режимов управления - автоматический, ручной; кнопки  открыть, закрыть, стоп индикатор наличия напряжения). 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Исполнение электропривода не хуже IP67.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Температура наружного воздуха -40+40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C.</w:t>
            </w:r>
          </w:p>
          <w:p>
            <w:pPr>
              <w:pStyle w:val="87"/>
              <w:keepLines/>
              <w:numPr>
                <w:ilvl w:val="0"/>
                <w:numId w:val="14"/>
              </w:numPr>
              <w:tabs>
                <w:tab w:val="left" w:pos="318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Средства измерения должны быть установлены так, чтобы обеспечивалась их безопасная эксплуатация и сервисное обслуживание. Приборы, требующие осмотра или обслуживания при работе технологического оборудования, должно устанавливаться в местах, безопасных для пребывания персонала. Все внешние элементы средств измерения, находящиеся под напряжением, должны быть защищены от случайного прикосновения к ним обслуживающего персонала.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Шкафы, контроллерное оборудование и кабельная продукция должны подбираться в исполнении, соответствующем условиям их эксплуатации по температуре окружающей среды и помехозащищенности, защищенности от проникновения влаги и пыли, стойким к коррозии. В шкафах управления обеспечить необходимый для бесперебойной работы оборудования температурный режим.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Согласовать с заказчиком (службой главного энергетика) точки подключения электропитания запорно-регулируемой арматуры и шкафов управления.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Принятые технологии, оборудование, строительные решения, организация строительства и эксплуатации объекта должны соответствовать заданию на проектирование, техническим регламентам и техническим условиям.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Разработать технологические и технические решения, ведущие к снижению капиталовложений и эксплуатационных затрат и соответствующие мировому уровню.  При проектировании необходимо применение наилучших доступных технологий в соответствии с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утверждёнными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справочниками.</w:t>
            </w:r>
          </w:p>
          <w:p>
            <w:pPr>
              <w:pStyle w:val="87"/>
              <w:keepLines/>
              <w:numPr>
                <w:ilvl w:val="1"/>
                <w:numId w:val="13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Системы разрабатывать в соответствии с требованием максимальной минимизации оперативного персонала и автоматизации управления технологическими и производственными процессами.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7"/>
              <w:keepLines/>
              <w:numPr>
                <w:ilvl w:val="1"/>
                <w:numId w:val="15"/>
              </w:numPr>
              <w:ind w:left="34" w:right="57" w:hanging="34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Проектом предусмотреть: восстановительные отделочные работы после демонтажа и монтажа оборудования. </w:t>
            </w:r>
          </w:p>
          <w:p>
            <w:pPr>
              <w:pStyle w:val="87"/>
              <w:keepLines/>
              <w:numPr>
                <w:ilvl w:val="1"/>
                <w:numId w:val="15"/>
              </w:numPr>
              <w:ind w:left="34" w:right="57" w:hanging="34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Выполнить проверочный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(при необходимости провести обследование по согласованию с Заказчиком, затраты подтвердить коммерческим предложением) на возможность использования установленного в машинном зале воздуходувной станции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грузоподъёмного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оборудования для монтажа и эксплуатации воздуходувного оборудования.</w:t>
            </w:r>
          </w:p>
          <w:p>
            <w:pPr>
              <w:pStyle w:val="87"/>
              <w:keepLines/>
              <w:numPr>
                <w:ilvl w:val="1"/>
                <w:numId w:val="15"/>
              </w:numPr>
              <w:ind w:left="34" w:right="57" w:hanging="34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При необходимости предусмотреть в производственных помещениях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грузоподъёмное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оборудование, а также площадки для его ремонта и обслуживания.</w:t>
            </w:r>
          </w:p>
          <w:p>
            <w:pPr>
              <w:pStyle w:val="87"/>
              <w:keepLines/>
              <w:numPr>
                <w:ilvl w:val="1"/>
                <w:numId w:val="15"/>
              </w:numPr>
              <w:ind w:left="34" w:right="57" w:hanging="34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Фундаменты под заменяемое оборудование должны обеспечивать предотвращение передачи вибраций оборудования на строительные конструкции здания, обладать необходимой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жёсткостью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87"/>
              <w:keepLines/>
              <w:numPr>
                <w:ilvl w:val="1"/>
                <w:numId w:val="15"/>
              </w:numPr>
              <w:ind w:left="34" w:right="57" w:hanging="34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Предусмотреть применение новых строительных материалов, изделий, оборудования, конструкций, современных строительных технологий. Конструкции в коррозионно-активных условиях, должны быть выполнены из коррозионностойких материалов. Защиту строительных конструкций от коррозии предусмотреть в соответствии с требованиями действующих нормативных документов.</w:t>
            </w:r>
          </w:p>
          <w:p>
            <w:pPr>
              <w:pStyle w:val="87"/>
              <w:keepLines/>
              <w:numPr>
                <w:ilvl w:val="1"/>
                <w:numId w:val="15"/>
              </w:numPr>
              <w:ind w:left="34" w:right="57" w:hanging="34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Площадки обслуживания и технологические лестницы должны отвечать требованиям ГОСТ 23120-2016 «Лестницы маршевые, площадки и ограждения стальные. Технические условия».  Во всех случаях площадки лестницы должны иметь настил, выполненный из металлических листов с поверхностью, исключающей возможность скольжения.</w:t>
            </w:r>
          </w:p>
          <w:p>
            <w:pPr>
              <w:pStyle w:val="87"/>
              <w:keepLines/>
              <w:numPr>
                <w:ilvl w:val="1"/>
                <w:numId w:val="15"/>
              </w:numPr>
              <w:ind w:left="34" w:right="57" w:hanging="34"/>
              <w:jc w:val="both"/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Конструктивные и инженерные решения должны быть предварительно согласованы с Заказчиком.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и условия к разработке природоохранных мероприятий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 соответствии с законодательством, действующими законодательными, нормативными правовыми документами и Постановлением Правительства РФ от 16.02.2008 г. №87 «О составе разделов проектной документации и требованиях к их содержанию» разработать и обосновать (технологически и экономически) варианты временного хранения и удаления (утилизации, размещения) отходов, планируемых к образованию в процессе производства строительно-монтажных работ по проекту, а также в процессе будущей эксплуатации проектируемого объекта. В составе обоснования предоставить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расчётные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данные  по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объёму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образования отходов, данные по вариантам хранения, утилизации или размещения отходов исходя из классов опасности отходов, в привязке к существующим производственным мощностям по обработке отходов (организациям, оказывающим соответствующие услуги, имеющим лицензию на осуществление деятельности по сбору, использованию, обезвреживанию и размещению отходов I-IV класса опасности), территориально расположенным на наименьшем расстоянии до проектируемого объекта. Класс опасности отходов определять в соответствии с действующей редакцией Федерального классификационного каталога отходов; если данным документом класс опасности не установлен, производить отнесение отходов к классу опасности в соответствии с «Критериями отнесения отходов к I - V классам опасности по степени негативного воздействия на окружающую среду», утв. Приказом Минприроды России от 04.12.2014 N 536. В сметный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включать полный объем затрат, необходимых для соблюдения требований по хранению, утилизации, размещению отходов.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7"/>
              <w:keepLines/>
              <w:numPr>
                <w:ilvl w:val="1"/>
                <w:numId w:val="16"/>
              </w:numPr>
              <w:ind w:left="0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Запроектировать автоматизированную систему управления технологическим процессом (АСУТП) воздуходувными агрегатами, которая должна работать в комплексе с АСУТП биологической очистки и обеспечивать возможность одновременной и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надёжной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работы (без передавливаний, помпажа, цикличного открытия/закрытия обратных клапанов и т.д.) в единую сеть магистральных воздуховодов существующих и новых воздуходувных агрегатов;</w:t>
            </w:r>
          </w:p>
          <w:p>
            <w:pPr>
              <w:pStyle w:val="87"/>
              <w:keepLines/>
              <w:numPr>
                <w:ilvl w:val="1"/>
                <w:numId w:val="16"/>
              </w:numPr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АСУТП должна состоять из 2-х независимых контуров: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Контур 1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– автоматизированное регулирование производительности воздуходувного оборудования, расположенного в воздуходувной станции, по сигналу обратной связи от датчика давления в общем коллекторе и температуры окружающей среды;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Контур 2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– автоматизированное поддержание заданной концентрации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растворённого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кислорода в  каждом из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аэротанках, в зависимости от сезонной и суточной неравномерности. Программно-аппаратный комплекс, применяемый для автоматизации процесса поддержания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растворённого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кислорода в одном аэротенке, должен быть унифицированным и взаимозаменяемым для любого из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аэротенков.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АСУТП должна обеспечивать автоматическое, дистанционное  и местное (ручное) управление нагнетателями, а также: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контроль состояния системы энергообеспечения (электроснабжения) технологического оборудования;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состояние нагнетателей (режимы работы и виды управления, производительность, время наработки и другие параметры, необходимые для эффективного контроля и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надёжного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управления работой воздуходувных агрегатов и подачей воздуха в аэротенки);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расход и давление воздуха в подающих воздуховодах;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формирование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отчётов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(ведомостей, протоколов) по создаваемым пользователями шаблонам, распечатка их на принтере, сохранение в файл в различных форматах (HTML/XML/XLS/PDF и т.д.);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архивирование поступившей информации, её хранение и обработку.</w:t>
            </w:r>
          </w:p>
          <w:p>
            <w:pPr>
              <w:pStyle w:val="87"/>
              <w:keepLines/>
              <w:numPr>
                <w:ilvl w:val="1"/>
                <w:numId w:val="16"/>
              </w:numPr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Технические требования к АСУТП аэротенков: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• Предусмотреть защиту компонентов АСУ от воздействия агрессивной среды.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• Программно-аппаратный комплекс запроектировать на каждый аэротенк.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• При размещении вторичных приборов предусмотреть внешний шкаф с системой обогрева и вентиляцией, и питанием 220 В.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• Применить термально-массовые расходомеры с токовым выходным 4-20 мА, на каждый аэротенк -  2 шт.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• В качестве электропривода задвижки предусмотреть привод серийного производства со степенью защиты не ниже IP 66 и с температурным режимом работы -40 +40</w:t>
            </w:r>
            <w:r>
              <w:rPr>
                <w:rFonts w:hint="default" w:ascii="Times New Roman" w:hAnsi="Times New Roman" w:cs="Times New Roman"/>
                <w:sz w:val="22"/>
                <w:szCs w:val="22"/>
                <w:vertAlign w:val="superscript"/>
              </w:rPr>
              <w:t>о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С с токовым выходом положения задвижки 4-20 мА.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• Все настройки по режиму работы системы должны быть доступны оператору через панель управления непосредственно в месте установки шкафа управления.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• Эскизы мнемосхем для отражения параметров  технологического процесса согласовать с Заказчиком. 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• Предусмотреть возможность дистанционного управления по сухим контактам и по протоколу  ModBus RTU (TCP/IP) с предоставлением карты адресов данного протокола и его описанием, которое позволит включать/выключать систему, изменять уставки работы станции и осуществлять контроль за работой станции дистанционно.</w:t>
            </w:r>
          </w:p>
          <w:p>
            <w:pPr>
              <w:pStyle w:val="87"/>
              <w:keepLines/>
              <w:numPr>
                <w:ilvl w:val="1"/>
                <w:numId w:val="16"/>
              </w:numPr>
              <w:ind w:left="0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 составе РД предусмотреть использование прикладного программного обеспечения (в том числе разработанного для конкретного проекта) в составе систем автоматизации производственного объекта.</w:t>
            </w:r>
          </w:p>
          <w:p>
            <w:pPr>
              <w:pStyle w:val="87"/>
              <w:keepLines/>
              <w:numPr>
                <w:ilvl w:val="1"/>
                <w:numId w:val="16"/>
              </w:numPr>
              <w:ind w:left="0" w:right="57" w:firstLine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На проектирование разделов АСУ ТП и разработку прикладного программного обеспечения привлечь единого интегратора согласно утвержденной стратегии выбора единого интегратора по АСУ ТП.</w:t>
            </w:r>
          </w:p>
          <w:p>
            <w:pPr>
              <w:pStyle w:val="87"/>
              <w:keepLines/>
              <w:numPr>
                <w:ilvl w:val="1"/>
                <w:numId w:val="16"/>
              </w:numPr>
              <w:ind w:left="0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 системе АСУ ТП предъявляются следующие требования:</w:t>
            </w:r>
          </w:p>
          <w:p>
            <w:pPr>
              <w:keepLines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предотвращение несанкционированного доступа к воздействию на технологические объекты управления в соответствии с требованиями № 87-ФЗ «О безопасности критической информационной инфраструктуры РФ» от 19.07.2017 г.</w:t>
            </w:r>
          </w:p>
          <w:p>
            <w:pPr>
              <w:keepLines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надёжности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, в соответствии с «ГОСТ 24.701-86. Государственный стандарт Союза ССР. Единая система стандартов автоматизированных систем управления.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Надёжность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автоматизированных систем управления. Основные положения». </w:t>
            </w:r>
          </w:p>
          <w:p>
            <w:pPr>
              <w:keepLines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патентной чистоте программного обеспечения. Программное обеспечение систем АСУТП должно разрабатываться на основе лицензионных пакетов ПО, соответствующих требованиям международных стандартов.</w:t>
            </w:r>
          </w:p>
          <w:p>
            <w:pPr>
              <w:keepLines/>
              <w:ind w:right="57"/>
              <w:jc w:val="both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разработка видов обеспечения – технического, организационного, информационного, программного, математического, метрологического, общесистемных решений – в соответствии с РД 50-34.698-90 «Методические указания. Информационная технология. Автоматизированные системы. Требования к содержанию документов». Необходимость разработки видов обеспечения определяет Заказчик.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Разработать раздел согласно Федеральному закону от 26.06.2008 г. № 102-ФЗ «Об обеспечении единства измерений» и иных законодательных и нормативных документов в области метрологии и контроля качества.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Раздел должен устанавливать требования: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к организации измерений по проекту в целом, по объектам, по материальным потокам энергоресурсов; устанавливать требования к средствам измерений, измерительным системам, метрологической экспертизе проекта,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объёму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разрешительной, технической и эксплуатационной документации; требования к условиям эксплуатации, организации поверки/калибровки, техобслуживания;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к организации контроля качества, испытательным лабораториям, перечню продукции, веществ и материалов, подлежащих испытаниям;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объёму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разрешительной, технической и эксплуатационной документации; требования к условиям эксплуатации, поверке средств измерений, аттестации испытательного оборудования, аккредитации лабораторий.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Основные решения по организации измерений и испытаний продукции предоставить и согласовать в составе ОПР.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На этапе РД для коммерческих узлов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учёта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выполнить метрологическую экспертизу, разработать методику измерений (МИ) на все узлы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учёта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воды, ингибиторов и реагентов.</w:t>
            </w:r>
          </w:p>
          <w:p>
            <w:pPr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применяемым единицам физических величин в соответствии с Постановлением Правительства РФ от 31.10.2009 №879 (ред. от 15.08.2015) «Об утверждении Положения о единицах величин, допускаемых к применению в Российской Федерации».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Энергоснабжение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 xml:space="preserve">Рассмотреть варианты реконструкции системы электроснабжения ВНС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энергосбережению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В соответствии с Постановлением № 87 от 16.02.2008г. разработать раздел для объектов производственного назначения «Мероприятия по обеспечению соблюдения требований энергетической эффективности и требований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оснащённости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зданий, строений и сооружений приборами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учёта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используемых энергетических ресурсов».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Предусмотреть применение энергоэффективных технологий, оборудования и материалов.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Предусмотреть применение и развитие системы технической диагностики.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промышленной безопасности, охране и гигиене труда</w:t>
            </w:r>
          </w:p>
          <w:p>
            <w:pPr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Разработать требования по режиму безопасности и гигиене труда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населения:</w:t>
            </w:r>
          </w:p>
          <w:p>
            <w:pPr>
              <w:keepLines/>
              <w:numPr>
                <w:ilvl w:val="0"/>
                <w:numId w:val="17"/>
              </w:numPr>
              <w:tabs>
                <w:tab w:val="left" w:pos="317"/>
              </w:tabs>
              <w:ind w:left="33" w:right="57" w:firstLine="0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Трудовой кодекс Российской Федерации от 30.12.2001 г. № 197-ФЗ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(в действующей редакции)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 Раздел X. Охрана труда;</w:t>
            </w:r>
          </w:p>
          <w:p>
            <w:pPr>
              <w:keepLines/>
              <w:numPr>
                <w:ilvl w:val="0"/>
                <w:numId w:val="17"/>
              </w:numPr>
              <w:tabs>
                <w:tab w:val="left" w:pos="317"/>
              </w:tabs>
              <w:ind w:left="33" w:right="57" w:firstLine="0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Федеральный закон «О промышленной безопасности опасных производственных объектов» от 21.07.1997 г. № 116-ФЗ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(в действующей редакции)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;</w:t>
            </w:r>
          </w:p>
          <w:p>
            <w:pPr>
              <w:keepLines/>
              <w:numPr>
                <w:ilvl w:val="0"/>
                <w:numId w:val="17"/>
              </w:numPr>
              <w:tabs>
                <w:tab w:val="left" w:pos="317"/>
              </w:tabs>
              <w:ind w:left="33" w:right="57" w:firstLine="0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Федеральный закон «О санитарно-эпидемиологическом благополучии населения» от 30.03.1999 г. № 52-ФЗ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(в действующей редакции)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;</w:t>
            </w:r>
          </w:p>
          <w:p>
            <w:pPr>
              <w:keepLines/>
              <w:numPr>
                <w:ilvl w:val="0"/>
                <w:numId w:val="17"/>
              </w:numPr>
              <w:tabs>
                <w:tab w:val="left" w:pos="317"/>
              </w:tabs>
              <w:ind w:left="33" w:right="57" w:firstLine="0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СП 2.2.1.1312-03 «Гигиенические требования к проектированию вновь строящихся и реконструируемых промышленных предприятий» и другими действующими нормативными документами.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Принятые технологии, оборудование, строительные решения,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ассимиляции производства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Максимально использовать существующие здания, сети и инженерные коммуникации действующего объекта.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Не предусматривать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color w:val="C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 w:hanging="33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Требования по пожарной безопасности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Разработать раздел “Мероприятия по обеспечению пожарной безопасности”, в соответствии с Постановлением Правительства Российской Федерации от 16.02.2008 г. №87 “О составе разделов проектной документации и требованиях к их содержанию”, №123-ФЗ «ТР о требованиях ПБ», ГОСТ Р 21.1101-2013.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 состав рабочей документации, передаваемой заказчику, включить комплект рабочих чертежей с маркой ПТ (пожаротушение) и ПС (пожарная сигнализация), если требования в необходимости данных систем указаны в разделе ПБ (Мероприятия по обеспечению пожарной безопасности) проектной документации.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 w:hanging="3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системам безопасности и охране объектов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Для объектов автоматизации и связи (АСУ, ИУС, ОСОДУ и др.) при необходимости разработать раздел «Информационная безопасность» с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учётом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требований корпоративных нормативных документов.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сметной документации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Формирование сметной документации выполнить на основании проектной документации с разделением сметной документации на этапность, поэтапность выполнения работ: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1 этап: Реконструкция аэрационной системы № 1 с заменой воздуходувных агрегатов, ремонт строительных конструкций, установка датчиков кислорода, замена запорной арматуры.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2 этап: Реконструкция аэрационной системы № 2 с заменой воздуходувных агрегатов, ремонт строительных конструкций, установка датчиков кислорода, замена запорной арматуры.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3 этап: Реконструкция аэрационной системы № 3 с заменой воздуходувных агрегатов, ремонт строительных конструкций, установка датчиков кислорода, замена запорной арматуры.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4 этап: Реконструкция аэрационной системы № 4 с заменой воздуходувных агрегатов, ремонт строительных конструкций, установка датчиков кислорода, замена запорной арматуры (при необходимости).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5 этап: Автоматизация системы управления технологическим процессом (АСУТП) воздуходувными насосными агрегатами, в комплексе с системой регулирования подачи воздуха на аэротенки.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 этап: Диспетчеризация системы.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Этапность предварительно согласовать с Заказчиком на этапе проектирования.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При выявлении новых этапов выполнения работ не прописанных в техническом задании, но выявленные в ходе проведения обследования и запроектированные в проекте, разрабатываются отдельный локально-сметные расчёты с разделением на подэтапы.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До ввода федеральной государственной информационной системы ценообразования в строительстве (ФГИС ЦС), при разработке сметной документации применять сметные нормативы,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внесённые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 федеральный реестр сметных нормативов базисно-индексным методом. Сметную документацию  формировать с применением индексов по элементам структуры прямых затрат (ФОТ, Эксплуатация машин, Материалы), разрабатываемых ООО "ПРЦЦС" (г. Пермь, Комсомольский пр.62, оф.7), с привлечением средств государственного бюджета всех уровней по видам строительства. 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В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состав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водного сметного расчета в обязательном порядке включается сводная ведомость ТМЦ,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включённых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в смету стройки, в текущих ценах с указанием единиц измерения, количества, цены за единицу и общей стоимости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- 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формирова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ть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коньюктурн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ый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анализ цен на материалы, по которым стоимость отсутствует в сметно-нормативной базе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</w:p>
          <w:p>
            <w:pPr>
              <w:pStyle w:val="87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- в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состав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босновывающих материалов должны быть включены документы подтверждающие отпускные цены на материально технические ресурсы – коммерческие предложения минимум от 3-х поставщико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 на все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ТМЦ включаемых в смету стройки от поставщиков или производителей.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Коммерческие предложения поставщиков 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ли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производителей должны содержать следующую информацию: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цена за единицу без НДС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величина НДС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сроки изготовления в месяцах (неделях)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соответствие ГОСТам и иным регулирующим документам производителя, сертификации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стоимость доставки в регион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затраты по шеф-монтажным и шеф-наладочным работам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стоимость ЗИП.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В качестве Поставщиков выбираются производители или поставщики соответствующих следующим критериям: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а) являются официальными производителями или оптовыми поставщиками;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б) отсутствуют в реестре недобросовестных поставщиков (подрядчиков, исполнителей).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Подрядчику, по согласованию с Заказчиком, привлечь независимую компетентную организацию для анализа разработанного сметного комплекта документации на предмет полноты и корректности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расчётов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с предоставлением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отчёта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cs="Times New Roman"/>
                <w:sz w:val="22"/>
                <w:szCs w:val="22"/>
                <w:lang w:val="ru-RU"/>
              </w:rPr>
              <w:t>Проектировщик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Определяется по результатам конкурсной процедуры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Заказчик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cs="Times New Roman"/>
                <w:sz w:val="22"/>
                <w:szCs w:val="22"/>
                <w:lang w:val="ru-RU"/>
              </w:rPr>
              <w:t>ООО «Березниковская водоснабжающая компания»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Субподрядные проектные организации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Определяются проектировщиком по согласованию с Заказчиком.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Срок выполнения работы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январь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июнь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20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г., в т.ч. поэтапно:</w:t>
            </w:r>
          </w:p>
          <w:p>
            <w:pPr>
              <w:pStyle w:val="87"/>
              <w:keepLines/>
              <w:numPr>
                <w:ilvl w:val="0"/>
                <w:numId w:val="18"/>
              </w:numPr>
              <w:tabs>
                <w:tab w:val="left" w:pos="601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Выполнение обследовани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с формированием заключения –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календарных дней от даты заключения договора.</w:t>
            </w:r>
          </w:p>
          <w:p>
            <w:pPr>
              <w:pStyle w:val="87"/>
              <w:keepLines/>
              <w:numPr>
                <w:ilvl w:val="0"/>
                <w:numId w:val="18"/>
              </w:numPr>
              <w:tabs>
                <w:tab w:val="left" w:pos="601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Разработка эскизного проекта с ТЭО, согласование ООО "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БВК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 определение оптимального варианта к проектированию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, подписание акта о согласовании эскизного проекта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–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 календарных дней со дня заключения договора.</w:t>
            </w:r>
          </w:p>
          <w:p>
            <w:pPr>
              <w:pStyle w:val="87"/>
              <w:keepLines/>
              <w:numPr>
                <w:ilvl w:val="0"/>
                <w:numId w:val="18"/>
              </w:numPr>
              <w:tabs>
                <w:tab w:val="left" w:pos="601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Разработка проектной документации –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0 календарных дней со дня подписания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акта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 согласовании эскизного проекта.</w:t>
            </w:r>
          </w:p>
          <w:p>
            <w:pPr>
              <w:pStyle w:val="87"/>
              <w:keepLines/>
              <w:numPr>
                <w:ilvl w:val="0"/>
                <w:numId w:val="18"/>
              </w:numPr>
              <w:tabs>
                <w:tab w:val="left" w:pos="601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Разработка рабочей документации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, сметной документации, независимая экспертиза сметной документации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–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130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календарных дней со дня подписания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акта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о согласовании эскизного проекта.</w:t>
            </w:r>
          </w:p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Общий срок выполнения проектных работ по объекту не должен превышать </w:t>
            </w:r>
            <w:r>
              <w:rPr>
                <w:rFonts w:hint="default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160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календарных дней.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Состав демонстрационных материалов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459"/>
              </w:tabs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По требованию Заказчика: </w:t>
            </w:r>
          </w:p>
          <w:p>
            <w:pPr>
              <w:keepLines/>
              <w:tabs>
                <w:tab w:val="left" w:pos="459"/>
              </w:tabs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эскизы, схемы и графики планировочных, компоновочных решений и технико-экономических показателей.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1"/>
              <w:keepLines/>
              <w:ind w:left="57" w:right="57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Срок действия задания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В течение срока проектирования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Порядок сдачи работы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cs="Times New Roman"/>
                <w:sz w:val="22"/>
                <w:szCs w:val="22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роектировщик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передаёт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проектно-сметную документацию Заказчику по накладной по месту нахождения Заказчика:</w:t>
            </w:r>
          </w:p>
          <w:p>
            <w:pPr>
              <w:keepLines/>
              <w:numPr>
                <w:ilvl w:val="0"/>
                <w:numId w:val="17"/>
              </w:numPr>
              <w:tabs>
                <w:tab w:val="left" w:pos="317"/>
              </w:tabs>
              <w:ind w:left="33" w:right="57" w:firstLine="0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 бумажном носителе - в 5-ти экземплярах;</w:t>
            </w:r>
          </w:p>
          <w:p>
            <w:pPr>
              <w:keepLines/>
              <w:numPr>
                <w:ilvl w:val="0"/>
                <w:numId w:val="17"/>
              </w:numPr>
              <w:tabs>
                <w:tab w:val="left" w:pos="317"/>
              </w:tabs>
              <w:ind w:left="33" w:right="57" w:firstLine="0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 электронном виде - на CD-R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DVD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R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) диске в 1 экземпляре. Документация должна иметь форматы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DOC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DOCX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),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XLSX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),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 При необходимости могут быть использованы другие форматы передачи данных.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cs="Times New Roman"/>
                <w:sz w:val="22"/>
                <w:szCs w:val="22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роектировщик в обязательном порядке должен обеспечить следующие требования к работе:</w:t>
            </w:r>
          </w:p>
          <w:p>
            <w:pPr>
              <w:pStyle w:val="87"/>
              <w:keepLines/>
              <w:numPr>
                <w:ilvl w:val="0"/>
                <w:numId w:val="19"/>
              </w:numPr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конфиденциальность сведений и информации, касающихся объектов проектирования, выполнения ПИР и полученных результатов;</w:t>
            </w:r>
          </w:p>
          <w:p>
            <w:pPr>
              <w:pStyle w:val="87"/>
              <w:keepLines/>
              <w:numPr>
                <w:ilvl w:val="0"/>
                <w:numId w:val="19"/>
              </w:numPr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соблюдение правовой охраны интеллектуальной собственности;</w:t>
            </w:r>
          </w:p>
          <w:p>
            <w:pPr>
              <w:pStyle w:val="87"/>
              <w:keepLines/>
              <w:numPr>
                <w:ilvl w:val="0"/>
                <w:numId w:val="19"/>
              </w:numPr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соблюдение порядка использования авторских прав и патентную чистоту проектов.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Проектные спецификации по всем разделам выдать дополнительно в электронном виде в формате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XLSX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передаче материалов на электронных носителях</w:t>
            </w:r>
          </w:p>
        </w:tc>
        <w:tc>
          <w:tcPr>
            <w:tcW w:w="5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Электронная версия комплекта документации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передаётся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на оптических дисках в одном экземпляре, изготовленных разработчиком документации. Допускается использовать носители формата CD-R и DVD±R.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 лицевой поверхности диска должна быть нанесена печатным способом маркировка с указанием: наименование и 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 корневом каталоге диска должен находиться текстовый файл содержания в формате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TXT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Состав и содержание записанной на диск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Технологические схемы и чертежи представить в форматах 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  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2013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1027)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2018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1032):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 версия – графический образ документации со сканированными страницами согласования, содержащих подписи, печати и необходимые отметки, чертежи основных комплектов в формате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3);</w:t>
            </w:r>
          </w:p>
          <w:p>
            <w:pPr>
              <w:keepLines/>
              <w:ind w:left="34" w:right="57"/>
              <w:contextualSpacing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 версия – исходная документация в формате разработки:</w:t>
            </w:r>
          </w:p>
          <w:p>
            <w:pPr>
              <w:pStyle w:val="87"/>
              <w:keepLines/>
              <w:numPr>
                <w:ilvl w:val="0"/>
                <w:numId w:val="20"/>
              </w:numPr>
              <w:tabs>
                <w:tab w:val="left" w:pos="885"/>
              </w:tabs>
              <w:ind w:left="34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чертежи  и схемы –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2013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1027)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2018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1032);</w:t>
            </w:r>
          </w:p>
          <w:p>
            <w:pPr>
              <w:pStyle w:val="87"/>
              <w:keepLines/>
              <w:numPr>
                <w:ilvl w:val="0"/>
                <w:numId w:val="21"/>
              </w:numPr>
              <w:ind w:left="34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картографические материалы, 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включённые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в проектную и рабочую документацию – в форматах чтения ПО «MapI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n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fo»,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2013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1027)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2018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1032), в формате ГИС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Zulu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», а также в формате GDB.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13" w:type="dxa"/>
          <w:trHeight w:val="375" w:hRule="atLeast"/>
          <w:jc w:val="center"/>
        </w:trPr>
        <w:tc>
          <w:tcPr>
            <w:tcW w:w="5143" w:type="dxa"/>
            <w:gridSpan w:val="3"/>
          </w:tcPr>
          <w:p>
            <w:pPr>
              <w:rPr>
                <w:rFonts w:hint="default" w:ascii="Times New Roman" w:hAnsi="Times New Roman" w:cs="Times New Roman"/>
                <w:sz w:val="22"/>
                <w:szCs w:val="22"/>
                <w:u w:val="single"/>
              </w:rPr>
            </w:pPr>
          </w:p>
          <w:p>
            <w:pPr>
              <w:rPr>
                <w:rFonts w:hint="default"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u w:val="single"/>
              </w:rPr>
              <w:t>Приложения:</w:t>
            </w:r>
          </w:p>
        </w:tc>
        <w:tc>
          <w:tcPr>
            <w:tcW w:w="4651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pacing w:val="-4"/>
                <w:w w:val="103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13" w:type="dxa"/>
          <w:trHeight w:val="375" w:hRule="atLeast"/>
          <w:jc w:val="center"/>
        </w:trPr>
        <w:tc>
          <w:tcPr>
            <w:tcW w:w="9794" w:type="dxa"/>
            <w:gridSpan w:val="4"/>
            <w:vAlign w:val="top"/>
          </w:tcPr>
          <w:p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pacing w:val="-4"/>
                <w:w w:val="103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</w:rPr>
              <w:t>Приложение № 1.</w:t>
            </w:r>
            <w:r>
              <w:rPr>
                <w:rFonts w:hint="default" w:cs="Times New Roman"/>
                <w:b w:val="0"/>
                <w:bCs/>
                <w:sz w:val="22"/>
                <w:szCs w:val="22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</w:rPr>
              <w:t xml:space="preserve">. Перечень исходных данных и технических условий на подключение объекта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13" w:type="dxa"/>
          <w:trHeight w:val="70" w:hRule="atLeast"/>
          <w:jc w:val="center"/>
        </w:trPr>
        <w:tc>
          <w:tcPr>
            <w:tcW w:w="9794" w:type="dxa"/>
            <w:gridSpan w:val="4"/>
          </w:tcPr>
          <w:p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pacing w:val="-4"/>
                <w:w w:val="103"/>
                <w:sz w:val="22"/>
                <w:szCs w:val="22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cs="Times New Roman"/>
          <w:sz w:val="22"/>
          <w:szCs w:val="22"/>
          <w:lang w:val="ru-RU"/>
        </w:rPr>
      </w:pPr>
      <w:r>
        <w:rPr>
          <w:rFonts w:hint="default" w:cs="Times New Roman"/>
          <w:sz w:val="22"/>
          <w:szCs w:val="22"/>
          <w:lang w:val="ru-RU"/>
        </w:rPr>
        <w:t>Согласовано:</w:t>
      </w:r>
    </w:p>
    <w:p>
      <w:pPr>
        <w:rPr>
          <w:rFonts w:hint="default" w:cs="Times New Roman"/>
          <w:sz w:val="22"/>
          <w:szCs w:val="22"/>
          <w:lang w:val="ru-RU"/>
        </w:rPr>
      </w:pPr>
      <w:r>
        <w:rPr>
          <w:rFonts w:hint="default" w:cs="Times New Roman"/>
          <w:sz w:val="22"/>
          <w:szCs w:val="22"/>
          <w:lang w:val="ru-RU"/>
        </w:rPr>
        <w:t>Начальник ЦОС                                                                              И.Ю. Котельников</w:t>
      </w:r>
    </w:p>
    <w:p>
      <w:pPr>
        <w:rPr>
          <w:rFonts w:hint="default" w:cs="Times New Roman"/>
          <w:sz w:val="22"/>
          <w:szCs w:val="22"/>
          <w:lang w:val="ru-RU"/>
        </w:rPr>
      </w:pPr>
      <w:r>
        <w:rPr>
          <w:rFonts w:hint="default" w:cs="Times New Roman"/>
          <w:sz w:val="22"/>
          <w:szCs w:val="22"/>
          <w:lang w:val="ru-RU"/>
        </w:rPr>
        <w:t>Заместитель главного инженера по производству                      А.Ю. Петров</w:t>
      </w:r>
    </w:p>
    <w:p>
      <w:pPr>
        <w:rPr>
          <w:rFonts w:hint="default" w:cs="Times New Roman"/>
          <w:sz w:val="22"/>
          <w:szCs w:val="22"/>
          <w:lang w:val="ru-RU"/>
        </w:rPr>
      </w:pPr>
      <w:r>
        <w:rPr>
          <w:rFonts w:hint="default" w:cs="Times New Roman"/>
          <w:sz w:val="22"/>
          <w:szCs w:val="22"/>
          <w:lang w:val="ru-RU"/>
        </w:rPr>
        <w:t>Начальник ПТО                                                                              И.Г. Карнаухова</w:t>
      </w:r>
    </w:p>
    <w:p>
      <w:pPr>
        <w:rPr>
          <w:rFonts w:hint="default" w:cs="Times New Roman"/>
          <w:sz w:val="22"/>
          <w:szCs w:val="22"/>
          <w:lang w:val="ru-RU"/>
        </w:rPr>
      </w:pPr>
      <w:r>
        <w:rPr>
          <w:rFonts w:hint="default" w:cs="Times New Roman"/>
          <w:sz w:val="22"/>
          <w:szCs w:val="22"/>
          <w:lang w:val="ru-RU"/>
        </w:rPr>
        <w:t>Начальник ОПР                                                                              Е.Н. Моховикова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line="360" w:lineRule="auto"/>
        <w:contextualSpacing/>
        <w:rPr>
          <w:rFonts w:hint="default" w:ascii="Times New Roman" w:hAnsi="Times New Roman" w:cs="Times New Roman"/>
          <w:sz w:val="22"/>
          <w:szCs w:val="2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0" w:right="850" w:bottom="567" w:left="1134" w:header="709" w:footer="204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Franklin Gothic Book">
    <w:altName w:val="Segoe Print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jc w:val="right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 xml:space="preserve">стр. </w:t>
    </w:r>
    <w:r>
      <w:rPr>
        <w:rFonts w:ascii="Tahoma" w:hAnsi="Tahoma" w:cs="Tahoma"/>
        <w:sz w:val="16"/>
      </w:rPr>
      <w:fldChar w:fldCharType="begin"/>
    </w:r>
    <w:r>
      <w:rPr>
        <w:rFonts w:ascii="Tahoma" w:hAnsi="Tahoma" w:cs="Tahoma"/>
        <w:sz w:val="16"/>
      </w:rPr>
      <w:instrText xml:space="preserve"> PAGE </w:instrText>
    </w:r>
    <w:r>
      <w:rPr>
        <w:rFonts w:ascii="Tahoma" w:hAnsi="Tahoma" w:cs="Tahoma"/>
        <w:sz w:val="16"/>
      </w:rPr>
      <w:fldChar w:fldCharType="separate"/>
    </w:r>
    <w:r>
      <w:rPr>
        <w:rFonts w:ascii="Tahoma" w:hAnsi="Tahoma" w:cs="Tahoma"/>
        <w:sz w:val="16"/>
      </w:rPr>
      <w:t>20</w:t>
    </w:r>
    <w:r>
      <w:rPr>
        <w:rFonts w:ascii="Tahoma" w:hAnsi="Tahoma" w:cs="Tahoma"/>
        <w:sz w:val="16"/>
      </w:rPr>
      <w:fldChar w:fldCharType="end"/>
    </w:r>
    <w:r>
      <w:rPr>
        <w:rFonts w:ascii="Tahoma" w:hAnsi="Tahoma" w:cs="Tahoma"/>
        <w:sz w:val="16"/>
      </w:rPr>
      <w:t xml:space="preserve"> из </w:t>
    </w:r>
    <w:r>
      <w:rPr>
        <w:rFonts w:ascii="Tahoma" w:hAnsi="Tahoma" w:cs="Tahoma"/>
        <w:sz w:val="16"/>
      </w:rPr>
      <w:fldChar w:fldCharType="begin"/>
    </w:r>
    <w:r>
      <w:rPr>
        <w:rFonts w:ascii="Tahoma" w:hAnsi="Tahoma" w:cs="Tahoma"/>
        <w:sz w:val="16"/>
      </w:rPr>
      <w:instrText xml:space="preserve"> NUMPAGES </w:instrText>
    </w:r>
    <w:r>
      <w:rPr>
        <w:rFonts w:ascii="Tahoma" w:hAnsi="Tahoma" w:cs="Tahoma"/>
        <w:sz w:val="16"/>
      </w:rPr>
      <w:fldChar w:fldCharType="separate"/>
    </w:r>
    <w:r>
      <w:rPr>
        <w:rFonts w:ascii="Tahoma" w:hAnsi="Tahoma" w:cs="Tahoma"/>
        <w:sz w:val="16"/>
      </w:rPr>
      <w:t>20</w:t>
    </w:r>
    <w:r>
      <w:rPr>
        <w:rFonts w:ascii="Tahoma" w:hAnsi="Tahoma" w:cs="Tahoma"/>
        <w:sz w:val="16"/>
      </w:rPr>
      <w:fldChar w:fldCharType="end"/>
    </w:r>
  </w:p>
  <w:p>
    <w:pPr>
      <w:pStyle w:val="2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framePr w:wrap="around" w:vAnchor="text" w:hAnchor="margin" w:xAlign="center" w:y="1"/>
      <w:rPr>
        <w:rStyle w:val="39"/>
      </w:rPr>
    </w:pPr>
    <w:r>
      <w:rPr>
        <w:rStyle w:val="39"/>
      </w:rPr>
      <w:fldChar w:fldCharType="begin"/>
    </w:r>
    <w:r>
      <w:rPr>
        <w:rStyle w:val="39"/>
      </w:rPr>
      <w:instrText xml:space="preserve">PAGE  </w:instrText>
    </w:r>
    <w:r>
      <w:rPr>
        <w:rStyle w:val="39"/>
      </w:rPr>
      <w:fldChar w:fldCharType="end"/>
    </w:r>
  </w:p>
  <w:p>
    <w:pPr>
      <w:pStyle w:val="2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sz w:val="18"/>
        <w:szCs w:val="18"/>
      </w:rPr>
    </w:pPr>
  </w:p>
  <w:p>
    <w:pPr>
      <w:pStyle w:val="21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BA3"/>
    <w:multiLevelType w:val="multilevel"/>
    <w:tmpl w:val="05676BA3"/>
    <w:lvl w:ilvl="0" w:tentative="0">
      <w:start w:val="1"/>
      <w:numFmt w:val="bullet"/>
      <w:lvlText w:val=""/>
      <w:lvlJc w:val="left"/>
      <w:pPr>
        <w:ind w:left="754" w:hanging="360"/>
      </w:pPr>
      <w:rPr>
        <w:rFonts w:hint="default" w:ascii="Symbol" w:hAnsi="Symbol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>
    <w:nsid w:val="094D0AF8"/>
    <w:multiLevelType w:val="multilevel"/>
    <w:tmpl w:val="094D0AF8"/>
    <w:lvl w:ilvl="0" w:tentative="0">
      <w:start w:val="1"/>
      <w:numFmt w:val="decimal"/>
      <w:pStyle w:val="4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D31D0"/>
    <w:multiLevelType w:val="multilevel"/>
    <w:tmpl w:val="0EAD31D0"/>
    <w:lvl w:ilvl="0" w:tentative="0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">
    <w:nsid w:val="121D1922"/>
    <w:multiLevelType w:val="multilevel"/>
    <w:tmpl w:val="121D1922"/>
    <w:lvl w:ilvl="0" w:tentative="0">
      <w:start w:val="1"/>
      <w:numFmt w:val="decimal"/>
      <w:pStyle w:val="213"/>
      <w:lvlText w:val="%1."/>
      <w:lvlJc w:val="left"/>
      <w:pPr>
        <w:tabs>
          <w:tab w:val="left" w:pos="753"/>
        </w:tabs>
        <w:ind w:left="753" w:hanging="360"/>
      </w:pPr>
      <w:rPr>
        <w:b w:val="0"/>
        <w:color w:val="000000"/>
      </w:rPr>
    </w:lvl>
    <w:lvl w:ilvl="1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0028A8"/>
    <w:multiLevelType w:val="multilevel"/>
    <w:tmpl w:val="130028A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cs="Symbol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82B56B0"/>
    <w:multiLevelType w:val="multilevel"/>
    <w:tmpl w:val="182B56B0"/>
    <w:lvl w:ilvl="0" w:tentative="0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6">
    <w:nsid w:val="24271634"/>
    <w:multiLevelType w:val="multilevel"/>
    <w:tmpl w:val="24271634"/>
    <w:lvl w:ilvl="0" w:tentative="0">
      <w:start w:val="1"/>
      <w:numFmt w:val="bullet"/>
      <w:pStyle w:val="203"/>
      <w:lvlText w:val=""/>
      <w:lvlJc w:val="left"/>
      <w:pPr>
        <w:tabs>
          <w:tab w:val="left" w:pos="1134"/>
        </w:tabs>
        <w:ind w:left="0" w:firstLine="851"/>
      </w:pPr>
      <w:rPr>
        <w:rFonts w:hint="default" w:ascii="Symbol" w:hAnsi="Symbol"/>
      </w:rPr>
    </w:lvl>
    <w:lvl w:ilvl="1" w:tentative="0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ADA1B63"/>
    <w:multiLevelType w:val="multilevel"/>
    <w:tmpl w:val="2ADA1B63"/>
    <w:lvl w:ilvl="0" w:tentative="0">
      <w:start w:val="1"/>
      <w:numFmt w:val="russianLower"/>
      <w:pStyle w:val="211"/>
      <w:lvlText w:val="%1)"/>
      <w:lvlJc w:val="left"/>
      <w:pPr>
        <w:tabs>
          <w:tab w:val="left" w:pos="1077"/>
        </w:tabs>
        <w:ind w:left="1077" w:hanging="34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817"/>
        </w:tabs>
        <w:ind w:left="1817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37"/>
        </w:tabs>
        <w:ind w:left="2537" w:hanging="180"/>
      </w:pPr>
    </w:lvl>
    <w:lvl w:ilvl="3" w:tentative="0">
      <w:start w:val="1"/>
      <w:numFmt w:val="decimal"/>
      <w:lvlText w:val="%4."/>
      <w:lvlJc w:val="left"/>
      <w:pPr>
        <w:tabs>
          <w:tab w:val="left" w:pos="3257"/>
        </w:tabs>
        <w:ind w:left="325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77"/>
        </w:tabs>
        <w:ind w:left="397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97"/>
        </w:tabs>
        <w:ind w:left="4697" w:hanging="180"/>
      </w:pPr>
    </w:lvl>
    <w:lvl w:ilvl="6" w:tentative="0">
      <w:start w:val="1"/>
      <w:numFmt w:val="decimal"/>
      <w:lvlText w:val="%7."/>
      <w:lvlJc w:val="left"/>
      <w:pPr>
        <w:tabs>
          <w:tab w:val="left" w:pos="5417"/>
        </w:tabs>
        <w:ind w:left="541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37"/>
        </w:tabs>
        <w:ind w:left="613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57"/>
        </w:tabs>
        <w:ind w:left="6857" w:hanging="180"/>
      </w:pPr>
    </w:lvl>
  </w:abstractNum>
  <w:abstractNum w:abstractNumId="8">
    <w:nsid w:val="2E937E2A"/>
    <w:multiLevelType w:val="multilevel"/>
    <w:tmpl w:val="2E937E2A"/>
    <w:lvl w:ilvl="0" w:tentative="0">
      <w:start w:val="1"/>
      <w:numFmt w:val="bullet"/>
      <w:pStyle w:val="212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7D240D4"/>
    <w:multiLevelType w:val="multilevel"/>
    <w:tmpl w:val="37D240D4"/>
    <w:lvl w:ilvl="0" w:tentative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FFC6242"/>
    <w:multiLevelType w:val="multilevel"/>
    <w:tmpl w:val="3FFC6242"/>
    <w:lvl w:ilvl="0" w:tentative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1">
    <w:nsid w:val="424A4199"/>
    <w:multiLevelType w:val="multilevel"/>
    <w:tmpl w:val="424A4199"/>
    <w:lvl w:ilvl="0" w:tentative="0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2">
    <w:nsid w:val="464A3763"/>
    <w:multiLevelType w:val="multilevel"/>
    <w:tmpl w:val="464A3763"/>
    <w:lvl w:ilvl="0" w:tentative="0">
      <w:start w:val="1"/>
      <w:numFmt w:val="bullet"/>
      <w:lvlText w:val=""/>
      <w:lvlJc w:val="left"/>
      <w:pPr>
        <w:tabs>
          <w:tab w:val="left" w:pos="794"/>
        </w:tabs>
        <w:ind w:left="567" w:hanging="113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3">
    <w:nsid w:val="48D00ADB"/>
    <w:multiLevelType w:val="multilevel"/>
    <w:tmpl w:val="48D00ADB"/>
    <w:lvl w:ilvl="0" w:tentative="0">
      <w:start w:val="1"/>
      <w:numFmt w:val="decimal"/>
      <w:pStyle w:val="92"/>
      <w:lvlText w:val="%1"/>
      <w:lvlJc w:val="left"/>
      <w:pPr>
        <w:tabs>
          <w:tab w:val="left" w:pos="2292"/>
        </w:tabs>
        <w:ind w:left="2292" w:hanging="360"/>
      </w:pPr>
      <w:rPr>
        <w:rFonts w:hint="default"/>
      </w:rPr>
    </w:lvl>
    <w:lvl w:ilvl="1" w:tentative="0">
      <w:start w:val="9"/>
      <w:numFmt w:val="decimal"/>
      <w:isLgl/>
      <w:lvlText w:val="9.%2"/>
      <w:lvlJc w:val="left"/>
      <w:pPr>
        <w:tabs>
          <w:tab w:val="left" w:pos="1278"/>
        </w:tabs>
        <w:ind w:left="1278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2652"/>
        </w:tabs>
        <w:ind w:left="2652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2652"/>
        </w:tabs>
        <w:ind w:left="2652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3012"/>
        </w:tabs>
        <w:ind w:left="3012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3012"/>
        </w:tabs>
        <w:ind w:left="3012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3372"/>
        </w:tabs>
        <w:ind w:left="3372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3372"/>
        </w:tabs>
        <w:ind w:left="3372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3732"/>
        </w:tabs>
        <w:ind w:left="3732" w:hanging="1800"/>
      </w:pPr>
      <w:rPr>
        <w:rFonts w:hint="default"/>
      </w:rPr>
    </w:lvl>
  </w:abstractNum>
  <w:abstractNum w:abstractNumId="14">
    <w:nsid w:val="56F11069"/>
    <w:multiLevelType w:val="singleLevel"/>
    <w:tmpl w:val="56F11069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5C6D07BA"/>
    <w:multiLevelType w:val="multilevel"/>
    <w:tmpl w:val="5C6D07BA"/>
    <w:lvl w:ilvl="0" w:tentative="0">
      <w:start w:val="1"/>
      <w:numFmt w:val="decimal"/>
      <w:pStyle w:val="143"/>
      <w:lvlText w:val="%1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pStyle w:val="113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 w:tentative="0">
      <w:start w:val="1"/>
      <w:numFmt w:val="decimal"/>
      <w:pStyle w:val="147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64A84A03"/>
    <w:multiLevelType w:val="multilevel"/>
    <w:tmpl w:val="64A84A03"/>
    <w:lvl w:ilvl="0" w:tentative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0647429"/>
    <w:multiLevelType w:val="multilevel"/>
    <w:tmpl w:val="70647429"/>
    <w:lvl w:ilvl="0" w:tentative="0">
      <w:start w:val="1"/>
      <w:numFmt w:val="bullet"/>
      <w:lvlText w:val=""/>
      <w:lvlJc w:val="left"/>
      <w:pPr>
        <w:ind w:left="7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8">
    <w:nsid w:val="757A1E38"/>
    <w:multiLevelType w:val="multilevel"/>
    <w:tmpl w:val="757A1E38"/>
    <w:lvl w:ilvl="0" w:tentative="0">
      <w:start w:val="1"/>
      <w:numFmt w:val="decimal"/>
      <w:pStyle w:val="3"/>
      <w:lvlText w:val="%1."/>
      <w:lvlJc w:val="left"/>
      <w:pPr>
        <w:ind w:left="284" w:firstLine="283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5C840F6"/>
    <w:multiLevelType w:val="multilevel"/>
    <w:tmpl w:val="75C840F6"/>
    <w:lvl w:ilvl="0" w:tentative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54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004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</w:rPr>
    </w:lvl>
  </w:abstractNum>
  <w:abstractNum w:abstractNumId="20">
    <w:nsid w:val="7D6B3F5E"/>
    <w:multiLevelType w:val="multilevel"/>
    <w:tmpl w:val="7D6B3F5E"/>
    <w:lvl w:ilvl="0" w:tentative="0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15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4"/>
  </w:num>
  <w:num w:numId="10">
    <w:abstractNumId w:val="0"/>
  </w:num>
  <w:num w:numId="11">
    <w:abstractNumId w:val="19"/>
  </w:num>
  <w:num w:numId="12">
    <w:abstractNumId w:val="17"/>
  </w:num>
  <w:num w:numId="13">
    <w:abstractNumId w:val="10"/>
  </w:num>
  <w:num w:numId="14">
    <w:abstractNumId w:val="5"/>
  </w:num>
  <w:num w:numId="15">
    <w:abstractNumId w:val="16"/>
  </w:num>
  <w:num w:numId="16">
    <w:abstractNumId w:val="9"/>
  </w:num>
  <w:num w:numId="17">
    <w:abstractNumId w:val="4"/>
  </w:num>
  <w:num w:numId="18">
    <w:abstractNumId w:val="2"/>
  </w:num>
  <w:num w:numId="19">
    <w:abstractNumId w:val="11"/>
  </w:num>
  <w:num w:numId="20">
    <w:abstractNumId w:val="2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134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65"/>
    <w:rsid w:val="0000079F"/>
    <w:rsid w:val="00002116"/>
    <w:rsid w:val="0000285E"/>
    <w:rsid w:val="00002B0C"/>
    <w:rsid w:val="00002ED1"/>
    <w:rsid w:val="00002F91"/>
    <w:rsid w:val="0000426C"/>
    <w:rsid w:val="00005D35"/>
    <w:rsid w:val="00005EB7"/>
    <w:rsid w:val="0000615F"/>
    <w:rsid w:val="00006265"/>
    <w:rsid w:val="0000628C"/>
    <w:rsid w:val="00006E5E"/>
    <w:rsid w:val="00007329"/>
    <w:rsid w:val="000101F3"/>
    <w:rsid w:val="000103D0"/>
    <w:rsid w:val="00010C94"/>
    <w:rsid w:val="000119AE"/>
    <w:rsid w:val="00012667"/>
    <w:rsid w:val="000134F3"/>
    <w:rsid w:val="00013D1F"/>
    <w:rsid w:val="00013E93"/>
    <w:rsid w:val="00014127"/>
    <w:rsid w:val="00015E9D"/>
    <w:rsid w:val="00023583"/>
    <w:rsid w:val="00023996"/>
    <w:rsid w:val="00024934"/>
    <w:rsid w:val="00026504"/>
    <w:rsid w:val="000301B7"/>
    <w:rsid w:val="000306DA"/>
    <w:rsid w:val="00031AC8"/>
    <w:rsid w:val="0003200D"/>
    <w:rsid w:val="00032C5B"/>
    <w:rsid w:val="00032F4C"/>
    <w:rsid w:val="0003355C"/>
    <w:rsid w:val="00033BCF"/>
    <w:rsid w:val="00034307"/>
    <w:rsid w:val="00034C5F"/>
    <w:rsid w:val="00034D31"/>
    <w:rsid w:val="000358EB"/>
    <w:rsid w:val="0003691B"/>
    <w:rsid w:val="00036B0D"/>
    <w:rsid w:val="00036B7C"/>
    <w:rsid w:val="00037EA0"/>
    <w:rsid w:val="00040018"/>
    <w:rsid w:val="00040B36"/>
    <w:rsid w:val="00042E15"/>
    <w:rsid w:val="00043ECA"/>
    <w:rsid w:val="00044E8C"/>
    <w:rsid w:val="000460D7"/>
    <w:rsid w:val="0004619F"/>
    <w:rsid w:val="000465D4"/>
    <w:rsid w:val="00046743"/>
    <w:rsid w:val="00047091"/>
    <w:rsid w:val="0004732A"/>
    <w:rsid w:val="00050434"/>
    <w:rsid w:val="0005153C"/>
    <w:rsid w:val="00051D43"/>
    <w:rsid w:val="000528DE"/>
    <w:rsid w:val="00053229"/>
    <w:rsid w:val="00053944"/>
    <w:rsid w:val="00053F6B"/>
    <w:rsid w:val="00054290"/>
    <w:rsid w:val="00056C59"/>
    <w:rsid w:val="00060D3A"/>
    <w:rsid w:val="00061475"/>
    <w:rsid w:val="00061677"/>
    <w:rsid w:val="000621E1"/>
    <w:rsid w:val="000627C9"/>
    <w:rsid w:val="00062902"/>
    <w:rsid w:val="000645D3"/>
    <w:rsid w:val="00064991"/>
    <w:rsid w:val="00066094"/>
    <w:rsid w:val="0006695A"/>
    <w:rsid w:val="00066B8A"/>
    <w:rsid w:val="000719D5"/>
    <w:rsid w:val="000724EE"/>
    <w:rsid w:val="00072C1C"/>
    <w:rsid w:val="00072DAF"/>
    <w:rsid w:val="00073129"/>
    <w:rsid w:val="0007403D"/>
    <w:rsid w:val="00075036"/>
    <w:rsid w:val="0007600D"/>
    <w:rsid w:val="00076ABE"/>
    <w:rsid w:val="0007794E"/>
    <w:rsid w:val="00077C86"/>
    <w:rsid w:val="00080AA2"/>
    <w:rsid w:val="00081442"/>
    <w:rsid w:val="00081982"/>
    <w:rsid w:val="0008235A"/>
    <w:rsid w:val="00084B69"/>
    <w:rsid w:val="00084CB7"/>
    <w:rsid w:val="000851AC"/>
    <w:rsid w:val="0008624C"/>
    <w:rsid w:val="000878C1"/>
    <w:rsid w:val="0009110D"/>
    <w:rsid w:val="00091AD9"/>
    <w:rsid w:val="0009212D"/>
    <w:rsid w:val="00095A91"/>
    <w:rsid w:val="00097792"/>
    <w:rsid w:val="000A11E8"/>
    <w:rsid w:val="000A324E"/>
    <w:rsid w:val="000A3685"/>
    <w:rsid w:val="000A3C20"/>
    <w:rsid w:val="000A5191"/>
    <w:rsid w:val="000A5700"/>
    <w:rsid w:val="000A7C6F"/>
    <w:rsid w:val="000B07A7"/>
    <w:rsid w:val="000B14C5"/>
    <w:rsid w:val="000B1D3C"/>
    <w:rsid w:val="000B2353"/>
    <w:rsid w:val="000B2CAA"/>
    <w:rsid w:val="000B32D2"/>
    <w:rsid w:val="000C0E50"/>
    <w:rsid w:val="000C187C"/>
    <w:rsid w:val="000C2E41"/>
    <w:rsid w:val="000C2E5F"/>
    <w:rsid w:val="000C4FCD"/>
    <w:rsid w:val="000C5DF8"/>
    <w:rsid w:val="000C6252"/>
    <w:rsid w:val="000C7F8A"/>
    <w:rsid w:val="000D00E4"/>
    <w:rsid w:val="000D0FE8"/>
    <w:rsid w:val="000D3622"/>
    <w:rsid w:val="000D4326"/>
    <w:rsid w:val="000D44C3"/>
    <w:rsid w:val="000D46A2"/>
    <w:rsid w:val="000D6353"/>
    <w:rsid w:val="000E0A48"/>
    <w:rsid w:val="000E1E01"/>
    <w:rsid w:val="000E1EB3"/>
    <w:rsid w:val="000E297C"/>
    <w:rsid w:val="000E31F2"/>
    <w:rsid w:val="000E437A"/>
    <w:rsid w:val="000E43C2"/>
    <w:rsid w:val="000E44EE"/>
    <w:rsid w:val="000E4E4D"/>
    <w:rsid w:val="000E4F4A"/>
    <w:rsid w:val="000E6153"/>
    <w:rsid w:val="000E6F54"/>
    <w:rsid w:val="000E73E6"/>
    <w:rsid w:val="000E741F"/>
    <w:rsid w:val="000E745A"/>
    <w:rsid w:val="000E77EC"/>
    <w:rsid w:val="000F090A"/>
    <w:rsid w:val="000F0919"/>
    <w:rsid w:val="000F0A4B"/>
    <w:rsid w:val="000F210D"/>
    <w:rsid w:val="000F2746"/>
    <w:rsid w:val="000F28ED"/>
    <w:rsid w:val="000F2D80"/>
    <w:rsid w:val="000F773F"/>
    <w:rsid w:val="000F7832"/>
    <w:rsid w:val="000F7AD7"/>
    <w:rsid w:val="001029FD"/>
    <w:rsid w:val="001032FA"/>
    <w:rsid w:val="00105931"/>
    <w:rsid w:val="001063EA"/>
    <w:rsid w:val="001068AB"/>
    <w:rsid w:val="0010709A"/>
    <w:rsid w:val="0011019F"/>
    <w:rsid w:val="001114E1"/>
    <w:rsid w:val="0011158E"/>
    <w:rsid w:val="001121E8"/>
    <w:rsid w:val="00113A61"/>
    <w:rsid w:val="00115F0C"/>
    <w:rsid w:val="0011617C"/>
    <w:rsid w:val="001174A0"/>
    <w:rsid w:val="00117924"/>
    <w:rsid w:val="00117948"/>
    <w:rsid w:val="0012015C"/>
    <w:rsid w:val="00120321"/>
    <w:rsid w:val="00120D7E"/>
    <w:rsid w:val="00120F35"/>
    <w:rsid w:val="00121EA5"/>
    <w:rsid w:val="0012505E"/>
    <w:rsid w:val="001256B4"/>
    <w:rsid w:val="00130651"/>
    <w:rsid w:val="00131066"/>
    <w:rsid w:val="0013197E"/>
    <w:rsid w:val="00132801"/>
    <w:rsid w:val="00132B20"/>
    <w:rsid w:val="00133011"/>
    <w:rsid w:val="00133A80"/>
    <w:rsid w:val="001341A4"/>
    <w:rsid w:val="00134611"/>
    <w:rsid w:val="00136B4D"/>
    <w:rsid w:val="00136EF0"/>
    <w:rsid w:val="00137547"/>
    <w:rsid w:val="00137680"/>
    <w:rsid w:val="00137893"/>
    <w:rsid w:val="00137AD3"/>
    <w:rsid w:val="00140BF0"/>
    <w:rsid w:val="00140E84"/>
    <w:rsid w:val="00141C9E"/>
    <w:rsid w:val="00141D08"/>
    <w:rsid w:val="00143409"/>
    <w:rsid w:val="001435FB"/>
    <w:rsid w:val="00143DD6"/>
    <w:rsid w:val="00145214"/>
    <w:rsid w:val="00145AD3"/>
    <w:rsid w:val="00146779"/>
    <w:rsid w:val="00150193"/>
    <w:rsid w:val="0015046E"/>
    <w:rsid w:val="00152230"/>
    <w:rsid w:val="00153063"/>
    <w:rsid w:val="00154968"/>
    <w:rsid w:val="00155772"/>
    <w:rsid w:val="0015584F"/>
    <w:rsid w:val="0015611F"/>
    <w:rsid w:val="00156E02"/>
    <w:rsid w:val="00157702"/>
    <w:rsid w:val="00160C84"/>
    <w:rsid w:val="001615D1"/>
    <w:rsid w:val="00161B23"/>
    <w:rsid w:val="00161E69"/>
    <w:rsid w:val="00163906"/>
    <w:rsid w:val="00163954"/>
    <w:rsid w:val="00164876"/>
    <w:rsid w:val="00165CFF"/>
    <w:rsid w:val="0016617D"/>
    <w:rsid w:val="001713A8"/>
    <w:rsid w:val="00172FF8"/>
    <w:rsid w:val="00173B2A"/>
    <w:rsid w:val="00176499"/>
    <w:rsid w:val="00176CE8"/>
    <w:rsid w:val="001773B2"/>
    <w:rsid w:val="001779A5"/>
    <w:rsid w:val="0018075C"/>
    <w:rsid w:val="00180A14"/>
    <w:rsid w:val="00180FB6"/>
    <w:rsid w:val="00181411"/>
    <w:rsid w:val="0018214C"/>
    <w:rsid w:val="00182E9A"/>
    <w:rsid w:val="00183469"/>
    <w:rsid w:val="00183964"/>
    <w:rsid w:val="0018424E"/>
    <w:rsid w:val="001842B8"/>
    <w:rsid w:val="00184F05"/>
    <w:rsid w:val="00185E2D"/>
    <w:rsid w:val="0018657F"/>
    <w:rsid w:val="001869BE"/>
    <w:rsid w:val="00187F62"/>
    <w:rsid w:val="001910D6"/>
    <w:rsid w:val="001917F0"/>
    <w:rsid w:val="001920AD"/>
    <w:rsid w:val="00192538"/>
    <w:rsid w:val="00193687"/>
    <w:rsid w:val="001944B6"/>
    <w:rsid w:val="00195691"/>
    <w:rsid w:val="001962B0"/>
    <w:rsid w:val="001964F5"/>
    <w:rsid w:val="00196744"/>
    <w:rsid w:val="00197205"/>
    <w:rsid w:val="001A03AE"/>
    <w:rsid w:val="001A1B77"/>
    <w:rsid w:val="001A21B9"/>
    <w:rsid w:val="001A298E"/>
    <w:rsid w:val="001A2B76"/>
    <w:rsid w:val="001A2CA8"/>
    <w:rsid w:val="001A41B5"/>
    <w:rsid w:val="001A4967"/>
    <w:rsid w:val="001A5295"/>
    <w:rsid w:val="001A5C42"/>
    <w:rsid w:val="001A74BC"/>
    <w:rsid w:val="001A7F7F"/>
    <w:rsid w:val="001B418E"/>
    <w:rsid w:val="001B4CD1"/>
    <w:rsid w:val="001B5E79"/>
    <w:rsid w:val="001B78CF"/>
    <w:rsid w:val="001B7EAA"/>
    <w:rsid w:val="001C0898"/>
    <w:rsid w:val="001C1A33"/>
    <w:rsid w:val="001C2001"/>
    <w:rsid w:val="001C2D25"/>
    <w:rsid w:val="001C32F1"/>
    <w:rsid w:val="001C45A3"/>
    <w:rsid w:val="001C4E7A"/>
    <w:rsid w:val="001C51FF"/>
    <w:rsid w:val="001C780F"/>
    <w:rsid w:val="001C7EC8"/>
    <w:rsid w:val="001D0F48"/>
    <w:rsid w:val="001D2163"/>
    <w:rsid w:val="001D2FB6"/>
    <w:rsid w:val="001D436D"/>
    <w:rsid w:val="001D5507"/>
    <w:rsid w:val="001D59A0"/>
    <w:rsid w:val="001D652C"/>
    <w:rsid w:val="001D65FB"/>
    <w:rsid w:val="001E0050"/>
    <w:rsid w:val="001E02B4"/>
    <w:rsid w:val="001E06AA"/>
    <w:rsid w:val="001E304C"/>
    <w:rsid w:val="001E3689"/>
    <w:rsid w:val="001E3D9E"/>
    <w:rsid w:val="001E4365"/>
    <w:rsid w:val="001E50AE"/>
    <w:rsid w:val="001E7674"/>
    <w:rsid w:val="001F0FE3"/>
    <w:rsid w:val="001F1A2F"/>
    <w:rsid w:val="001F24A3"/>
    <w:rsid w:val="001F2591"/>
    <w:rsid w:val="001F26FB"/>
    <w:rsid w:val="001F3734"/>
    <w:rsid w:val="001F4471"/>
    <w:rsid w:val="001F4CEC"/>
    <w:rsid w:val="001F5A2F"/>
    <w:rsid w:val="001F6203"/>
    <w:rsid w:val="001F66EA"/>
    <w:rsid w:val="001F68F6"/>
    <w:rsid w:val="001F6CEB"/>
    <w:rsid w:val="00201A11"/>
    <w:rsid w:val="0020245C"/>
    <w:rsid w:val="00202B25"/>
    <w:rsid w:val="00203BE1"/>
    <w:rsid w:val="00204701"/>
    <w:rsid w:val="002048A6"/>
    <w:rsid w:val="002049C1"/>
    <w:rsid w:val="00204C97"/>
    <w:rsid w:val="00205F9D"/>
    <w:rsid w:val="00206457"/>
    <w:rsid w:val="002070C3"/>
    <w:rsid w:val="00207B2B"/>
    <w:rsid w:val="00211B13"/>
    <w:rsid w:val="00211BF2"/>
    <w:rsid w:val="0021289D"/>
    <w:rsid w:val="002148B3"/>
    <w:rsid w:val="00214DD2"/>
    <w:rsid w:val="002151A3"/>
    <w:rsid w:val="00217768"/>
    <w:rsid w:val="00217921"/>
    <w:rsid w:val="0022056F"/>
    <w:rsid w:val="00221485"/>
    <w:rsid w:val="00221B8A"/>
    <w:rsid w:val="0022399F"/>
    <w:rsid w:val="00224015"/>
    <w:rsid w:val="0022418A"/>
    <w:rsid w:val="0022463C"/>
    <w:rsid w:val="00224BA0"/>
    <w:rsid w:val="00224BA2"/>
    <w:rsid w:val="00225B11"/>
    <w:rsid w:val="00225DAE"/>
    <w:rsid w:val="00226810"/>
    <w:rsid w:val="00227C30"/>
    <w:rsid w:val="002311FC"/>
    <w:rsid w:val="0023188B"/>
    <w:rsid w:val="002318C5"/>
    <w:rsid w:val="00231DFE"/>
    <w:rsid w:val="00231E6E"/>
    <w:rsid w:val="00232D34"/>
    <w:rsid w:val="00233DB4"/>
    <w:rsid w:val="00234089"/>
    <w:rsid w:val="00234101"/>
    <w:rsid w:val="00234589"/>
    <w:rsid w:val="00234DCA"/>
    <w:rsid w:val="00235094"/>
    <w:rsid w:val="002353F4"/>
    <w:rsid w:val="00235446"/>
    <w:rsid w:val="00236A5D"/>
    <w:rsid w:val="00240015"/>
    <w:rsid w:val="002419C1"/>
    <w:rsid w:val="0024213D"/>
    <w:rsid w:val="002440ED"/>
    <w:rsid w:val="00245A63"/>
    <w:rsid w:val="002477DC"/>
    <w:rsid w:val="00251C89"/>
    <w:rsid w:val="00252D6F"/>
    <w:rsid w:val="00252DAD"/>
    <w:rsid w:val="00253A19"/>
    <w:rsid w:val="002560A0"/>
    <w:rsid w:val="002605E8"/>
    <w:rsid w:val="00260A61"/>
    <w:rsid w:val="00261060"/>
    <w:rsid w:val="00262AF1"/>
    <w:rsid w:val="00262FD8"/>
    <w:rsid w:val="00264D46"/>
    <w:rsid w:val="00264D75"/>
    <w:rsid w:val="00264F47"/>
    <w:rsid w:val="00270173"/>
    <w:rsid w:val="002706D6"/>
    <w:rsid w:val="00270FE9"/>
    <w:rsid w:val="0027279B"/>
    <w:rsid w:val="00272A97"/>
    <w:rsid w:val="00272B33"/>
    <w:rsid w:val="00273803"/>
    <w:rsid w:val="00273A9A"/>
    <w:rsid w:val="00274588"/>
    <w:rsid w:val="00275BE9"/>
    <w:rsid w:val="0028063C"/>
    <w:rsid w:val="0028079D"/>
    <w:rsid w:val="002811C8"/>
    <w:rsid w:val="0028182E"/>
    <w:rsid w:val="00281AAA"/>
    <w:rsid w:val="0028332F"/>
    <w:rsid w:val="00283E40"/>
    <w:rsid w:val="00284AB0"/>
    <w:rsid w:val="002850D9"/>
    <w:rsid w:val="00286C7B"/>
    <w:rsid w:val="00290020"/>
    <w:rsid w:val="00290C0C"/>
    <w:rsid w:val="00291312"/>
    <w:rsid w:val="00291426"/>
    <w:rsid w:val="0029171B"/>
    <w:rsid w:val="00291915"/>
    <w:rsid w:val="00291D02"/>
    <w:rsid w:val="00294292"/>
    <w:rsid w:val="00294D6C"/>
    <w:rsid w:val="00295F5C"/>
    <w:rsid w:val="0029648D"/>
    <w:rsid w:val="002964B0"/>
    <w:rsid w:val="00296F1A"/>
    <w:rsid w:val="00297A37"/>
    <w:rsid w:val="002A1000"/>
    <w:rsid w:val="002A1E00"/>
    <w:rsid w:val="002A2BC3"/>
    <w:rsid w:val="002A37E7"/>
    <w:rsid w:val="002A42AC"/>
    <w:rsid w:val="002A4FB7"/>
    <w:rsid w:val="002A5C0B"/>
    <w:rsid w:val="002A6A80"/>
    <w:rsid w:val="002A6B26"/>
    <w:rsid w:val="002A74F8"/>
    <w:rsid w:val="002B035A"/>
    <w:rsid w:val="002B070E"/>
    <w:rsid w:val="002B1D75"/>
    <w:rsid w:val="002B2D01"/>
    <w:rsid w:val="002B30D4"/>
    <w:rsid w:val="002B4559"/>
    <w:rsid w:val="002B6AC5"/>
    <w:rsid w:val="002B75A1"/>
    <w:rsid w:val="002C02C9"/>
    <w:rsid w:val="002C03F8"/>
    <w:rsid w:val="002C238E"/>
    <w:rsid w:val="002C260F"/>
    <w:rsid w:val="002C28E2"/>
    <w:rsid w:val="002C2A5A"/>
    <w:rsid w:val="002C2F7E"/>
    <w:rsid w:val="002C3C71"/>
    <w:rsid w:val="002C40D0"/>
    <w:rsid w:val="002C49A4"/>
    <w:rsid w:val="002C5E4C"/>
    <w:rsid w:val="002C6888"/>
    <w:rsid w:val="002C6FD1"/>
    <w:rsid w:val="002C784E"/>
    <w:rsid w:val="002D2281"/>
    <w:rsid w:val="002D3182"/>
    <w:rsid w:val="002D3FD5"/>
    <w:rsid w:val="002D40D1"/>
    <w:rsid w:val="002D4BFA"/>
    <w:rsid w:val="002D71FB"/>
    <w:rsid w:val="002D71FE"/>
    <w:rsid w:val="002E0DD1"/>
    <w:rsid w:val="002E227C"/>
    <w:rsid w:val="002E3D5B"/>
    <w:rsid w:val="002E5A31"/>
    <w:rsid w:val="002E6639"/>
    <w:rsid w:val="002E6AF2"/>
    <w:rsid w:val="002E6F0F"/>
    <w:rsid w:val="002E72BA"/>
    <w:rsid w:val="002F1702"/>
    <w:rsid w:val="002F3276"/>
    <w:rsid w:val="002F5EBD"/>
    <w:rsid w:val="002F60A9"/>
    <w:rsid w:val="002F75B6"/>
    <w:rsid w:val="00301717"/>
    <w:rsid w:val="00303147"/>
    <w:rsid w:val="00303B9F"/>
    <w:rsid w:val="00305E50"/>
    <w:rsid w:val="00306824"/>
    <w:rsid w:val="003079F3"/>
    <w:rsid w:val="00307A6F"/>
    <w:rsid w:val="003108A7"/>
    <w:rsid w:val="003127C9"/>
    <w:rsid w:val="00313A0F"/>
    <w:rsid w:val="003146CD"/>
    <w:rsid w:val="00314B46"/>
    <w:rsid w:val="0031539B"/>
    <w:rsid w:val="00317F1F"/>
    <w:rsid w:val="00321C5A"/>
    <w:rsid w:val="0032431F"/>
    <w:rsid w:val="0032472F"/>
    <w:rsid w:val="00324D00"/>
    <w:rsid w:val="00325574"/>
    <w:rsid w:val="00325772"/>
    <w:rsid w:val="00325B5B"/>
    <w:rsid w:val="00325BAB"/>
    <w:rsid w:val="0032618D"/>
    <w:rsid w:val="00326BED"/>
    <w:rsid w:val="00331F04"/>
    <w:rsid w:val="00332DF4"/>
    <w:rsid w:val="003340CB"/>
    <w:rsid w:val="003360DE"/>
    <w:rsid w:val="003360EA"/>
    <w:rsid w:val="00336A25"/>
    <w:rsid w:val="003370A7"/>
    <w:rsid w:val="00341419"/>
    <w:rsid w:val="00341E67"/>
    <w:rsid w:val="00342300"/>
    <w:rsid w:val="00344DEA"/>
    <w:rsid w:val="00345B7B"/>
    <w:rsid w:val="00347E3B"/>
    <w:rsid w:val="00351EEA"/>
    <w:rsid w:val="003534F4"/>
    <w:rsid w:val="0035460D"/>
    <w:rsid w:val="00354B12"/>
    <w:rsid w:val="00354E63"/>
    <w:rsid w:val="0035593A"/>
    <w:rsid w:val="00355B1E"/>
    <w:rsid w:val="0035640D"/>
    <w:rsid w:val="003579F2"/>
    <w:rsid w:val="00360583"/>
    <w:rsid w:val="00361456"/>
    <w:rsid w:val="00362639"/>
    <w:rsid w:val="00362BC6"/>
    <w:rsid w:val="00362EAA"/>
    <w:rsid w:val="003642FE"/>
    <w:rsid w:val="00365F4E"/>
    <w:rsid w:val="0037054C"/>
    <w:rsid w:val="00370E12"/>
    <w:rsid w:val="0037226E"/>
    <w:rsid w:val="00372A2E"/>
    <w:rsid w:val="0037381F"/>
    <w:rsid w:val="00373D7E"/>
    <w:rsid w:val="00377D07"/>
    <w:rsid w:val="0038013C"/>
    <w:rsid w:val="00380ADC"/>
    <w:rsid w:val="003816D8"/>
    <w:rsid w:val="003825EE"/>
    <w:rsid w:val="0038267D"/>
    <w:rsid w:val="003839F9"/>
    <w:rsid w:val="0038430A"/>
    <w:rsid w:val="003843A8"/>
    <w:rsid w:val="00384525"/>
    <w:rsid w:val="0038662D"/>
    <w:rsid w:val="003869A0"/>
    <w:rsid w:val="00386FE8"/>
    <w:rsid w:val="003871A8"/>
    <w:rsid w:val="003872A1"/>
    <w:rsid w:val="00391883"/>
    <w:rsid w:val="003921E9"/>
    <w:rsid w:val="0039253F"/>
    <w:rsid w:val="00392AB5"/>
    <w:rsid w:val="00393169"/>
    <w:rsid w:val="003931AF"/>
    <w:rsid w:val="003A0394"/>
    <w:rsid w:val="003A03F1"/>
    <w:rsid w:val="003A1B59"/>
    <w:rsid w:val="003A6972"/>
    <w:rsid w:val="003A71C3"/>
    <w:rsid w:val="003A7356"/>
    <w:rsid w:val="003B0FBA"/>
    <w:rsid w:val="003B18B5"/>
    <w:rsid w:val="003B1E08"/>
    <w:rsid w:val="003B3CA2"/>
    <w:rsid w:val="003B5D7B"/>
    <w:rsid w:val="003B5E77"/>
    <w:rsid w:val="003B678D"/>
    <w:rsid w:val="003B73DB"/>
    <w:rsid w:val="003B763B"/>
    <w:rsid w:val="003B7777"/>
    <w:rsid w:val="003B7D73"/>
    <w:rsid w:val="003C0046"/>
    <w:rsid w:val="003C32CA"/>
    <w:rsid w:val="003C339A"/>
    <w:rsid w:val="003C3FA1"/>
    <w:rsid w:val="003C45B0"/>
    <w:rsid w:val="003C4934"/>
    <w:rsid w:val="003C5138"/>
    <w:rsid w:val="003C6272"/>
    <w:rsid w:val="003C6778"/>
    <w:rsid w:val="003C7455"/>
    <w:rsid w:val="003D21F5"/>
    <w:rsid w:val="003D2820"/>
    <w:rsid w:val="003D2A8E"/>
    <w:rsid w:val="003D2DC3"/>
    <w:rsid w:val="003D3A96"/>
    <w:rsid w:val="003D66F1"/>
    <w:rsid w:val="003D6BF2"/>
    <w:rsid w:val="003D7431"/>
    <w:rsid w:val="003E043D"/>
    <w:rsid w:val="003E0D82"/>
    <w:rsid w:val="003E26FA"/>
    <w:rsid w:val="003E2935"/>
    <w:rsid w:val="003E2FD2"/>
    <w:rsid w:val="003E310C"/>
    <w:rsid w:val="003E3E5D"/>
    <w:rsid w:val="003E4263"/>
    <w:rsid w:val="003E43BE"/>
    <w:rsid w:val="003E5774"/>
    <w:rsid w:val="003E7C38"/>
    <w:rsid w:val="003F223D"/>
    <w:rsid w:val="003F2A44"/>
    <w:rsid w:val="003F4E48"/>
    <w:rsid w:val="003F51A0"/>
    <w:rsid w:val="003F58CC"/>
    <w:rsid w:val="003F68FF"/>
    <w:rsid w:val="003F6BDE"/>
    <w:rsid w:val="003F731C"/>
    <w:rsid w:val="003F73F8"/>
    <w:rsid w:val="003F7593"/>
    <w:rsid w:val="003F771F"/>
    <w:rsid w:val="00400438"/>
    <w:rsid w:val="00400B02"/>
    <w:rsid w:val="004013D4"/>
    <w:rsid w:val="00401763"/>
    <w:rsid w:val="00402384"/>
    <w:rsid w:val="00402DF8"/>
    <w:rsid w:val="00403BD2"/>
    <w:rsid w:val="00404089"/>
    <w:rsid w:val="0040446D"/>
    <w:rsid w:val="004046A8"/>
    <w:rsid w:val="00404A5F"/>
    <w:rsid w:val="004071DE"/>
    <w:rsid w:val="0040721E"/>
    <w:rsid w:val="0040737C"/>
    <w:rsid w:val="00407C4D"/>
    <w:rsid w:val="00411BDE"/>
    <w:rsid w:val="0041209F"/>
    <w:rsid w:val="00412309"/>
    <w:rsid w:val="004126D7"/>
    <w:rsid w:val="00412902"/>
    <w:rsid w:val="00412B8C"/>
    <w:rsid w:val="00413879"/>
    <w:rsid w:val="004143D6"/>
    <w:rsid w:val="004145EB"/>
    <w:rsid w:val="00414717"/>
    <w:rsid w:val="00414874"/>
    <w:rsid w:val="00415FC0"/>
    <w:rsid w:val="00420E06"/>
    <w:rsid w:val="004214E2"/>
    <w:rsid w:val="00422529"/>
    <w:rsid w:val="00423532"/>
    <w:rsid w:val="00423535"/>
    <w:rsid w:val="00423869"/>
    <w:rsid w:val="00424EF7"/>
    <w:rsid w:val="00425B3E"/>
    <w:rsid w:val="00426391"/>
    <w:rsid w:val="004263A3"/>
    <w:rsid w:val="0042689A"/>
    <w:rsid w:val="00427F4F"/>
    <w:rsid w:val="00432668"/>
    <w:rsid w:val="00432A49"/>
    <w:rsid w:val="00434625"/>
    <w:rsid w:val="004404B4"/>
    <w:rsid w:val="00441511"/>
    <w:rsid w:val="004418A0"/>
    <w:rsid w:val="004422C8"/>
    <w:rsid w:val="004431E6"/>
    <w:rsid w:val="00443E95"/>
    <w:rsid w:val="00444E41"/>
    <w:rsid w:val="00444EFF"/>
    <w:rsid w:val="004467B8"/>
    <w:rsid w:val="0044747E"/>
    <w:rsid w:val="00450C55"/>
    <w:rsid w:val="00450DEA"/>
    <w:rsid w:val="00451C42"/>
    <w:rsid w:val="004529ED"/>
    <w:rsid w:val="004532BF"/>
    <w:rsid w:val="004538B9"/>
    <w:rsid w:val="00454247"/>
    <w:rsid w:val="00454A22"/>
    <w:rsid w:val="00454BF6"/>
    <w:rsid w:val="0045675F"/>
    <w:rsid w:val="00456C8E"/>
    <w:rsid w:val="00457442"/>
    <w:rsid w:val="004600B7"/>
    <w:rsid w:val="00460821"/>
    <w:rsid w:val="00461863"/>
    <w:rsid w:val="0046346D"/>
    <w:rsid w:val="00463AA4"/>
    <w:rsid w:val="004652BC"/>
    <w:rsid w:val="004665CF"/>
    <w:rsid w:val="00466725"/>
    <w:rsid w:val="00467C97"/>
    <w:rsid w:val="0047328F"/>
    <w:rsid w:val="00474C60"/>
    <w:rsid w:val="00475FEC"/>
    <w:rsid w:val="00476356"/>
    <w:rsid w:val="004769B9"/>
    <w:rsid w:val="00476A83"/>
    <w:rsid w:val="00480B06"/>
    <w:rsid w:val="00480E0F"/>
    <w:rsid w:val="0048177D"/>
    <w:rsid w:val="00482C1C"/>
    <w:rsid w:val="00483111"/>
    <w:rsid w:val="00484937"/>
    <w:rsid w:val="00484DFE"/>
    <w:rsid w:val="00485DC4"/>
    <w:rsid w:val="004901E0"/>
    <w:rsid w:val="004913BC"/>
    <w:rsid w:val="00493377"/>
    <w:rsid w:val="00493EEF"/>
    <w:rsid w:val="0049471F"/>
    <w:rsid w:val="004956C9"/>
    <w:rsid w:val="0049609D"/>
    <w:rsid w:val="00496269"/>
    <w:rsid w:val="00496B83"/>
    <w:rsid w:val="004A1D23"/>
    <w:rsid w:val="004A268C"/>
    <w:rsid w:val="004A30C9"/>
    <w:rsid w:val="004A5290"/>
    <w:rsid w:val="004A5D60"/>
    <w:rsid w:val="004A63D6"/>
    <w:rsid w:val="004A69CC"/>
    <w:rsid w:val="004A6F85"/>
    <w:rsid w:val="004B013F"/>
    <w:rsid w:val="004B022D"/>
    <w:rsid w:val="004B149C"/>
    <w:rsid w:val="004B1F4E"/>
    <w:rsid w:val="004B4C0D"/>
    <w:rsid w:val="004B56FF"/>
    <w:rsid w:val="004B6AD8"/>
    <w:rsid w:val="004C02A9"/>
    <w:rsid w:val="004C0ACB"/>
    <w:rsid w:val="004C19C6"/>
    <w:rsid w:val="004C2391"/>
    <w:rsid w:val="004C55E5"/>
    <w:rsid w:val="004C5710"/>
    <w:rsid w:val="004C599E"/>
    <w:rsid w:val="004C6441"/>
    <w:rsid w:val="004D0E45"/>
    <w:rsid w:val="004D16D8"/>
    <w:rsid w:val="004D2163"/>
    <w:rsid w:val="004D27F3"/>
    <w:rsid w:val="004D281C"/>
    <w:rsid w:val="004D2A31"/>
    <w:rsid w:val="004D344C"/>
    <w:rsid w:val="004D3849"/>
    <w:rsid w:val="004D3A91"/>
    <w:rsid w:val="004D3BAE"/>
    <w:rsid w:val="004D5DEB"/>
    <w:rsid w:val="004E0BF4"/>
    <w:rsid w:val="004E0C5A"/>
    <w:rsid w:val="004E2891"/>
    <w:rsid w:val="004E45E8"/>
    <w:rsid w:val="004E4B2B"/>
    <w:rsid w:val="004E7764"/>
    <w:rsid w:val="004F08E7"/>
    <w:rsid w:val="004F1044"/>
    <w:rsid w:val="004F1578"/>
    <w:rsid w:val="004F1F0D"/>
    <w:rsid w:val="004F245B"/>
    <w:rsid w:val="004F2FBB"/>
    <w:rsid w:val="004F3F02"/>
    <w:rsid w:val="004F5738"/>
    <w:rsid w:val="004F5E97"/>
    <w:rsid w:val="004F5F59"/>
    <w:rsid w:val="004F6194"/>
    <w:rsid w:val="004F646B"/>
    <w:rsid w:val="004F71C0"/>
    <w:rsid w:val="004F7EA1"/>
    <w:rsid w:val="00500A4A"/>
    <w:rsid w:val="005015EA"/>
    <w:rsid w:val="00502CED"/>
    <w:rsid w:val="005038D2"/>
    <w:rsid w:val="00503D65"/>
    <w:rsid w:val="005042B8"/>
    <w:rsid w:val="00505A8C"/>
    <w:rsid w:val="00506279"/>
    <w:rsid w:val="00506617"/>
    <w:rsid w:val="0051170B"/>
    <w:rsid w:val="00512360"/>
    <w:rsid w:val="005127DF"/>
    <w:rsid w:val="00512AE8"/>
    <w:rsid w:val="005140C2"/>
    <w:rsid w:val="0051790A"/>
    <w:rsid w:val="00517FD2"/>
    <w:rsid w:val="00521B01"/>
    <w:rsid w:val="00522240"/>
    <w:rsid w:val="00523971"/>
    <w:rsid w:val="00523F72"/>
    <w:rsid w:val="00524752"/>
    <w:rsid w:val="005247C5"/>
    <w:rsid w:val="0052737D"/>
    <w:rsid w:val="0052743B"/>
    <w:rsid w:val="00527E1D"/>
    <w:rsid w:val="00530F43"/>
    <w:rsid w:val="005310C8"/>
    <w:rsid w:val="0053132F"/>
    <w:rsid w:val="00531340"/>
    <w:rsid w:val="0053278A"/>
    <w:rsid w:val="005327C0"/>
    <w:rsid w:val="00533CEA"/>
    <w:rsid w:val="00533DB5"/>
    <w:rsid w:val="00534843"/>
    <w:rsid w:val="00534B7D"/>
    <w:rsid w:val="00536B73"/>
    <w:rsid w:val="0053712C"/>
    <w:rsid w:val="0053746A"/>
    <w:rsid w:val="005442EF"/>
    <w:rsid w:val="00544C63"/>
    <w:rsid w:val="00545150"/>
    <w:rsid w:val="00545596"/>
    <w:rsid w:val="00545DCB"/>
    <w:rsid w:val="00545E56"/>
    <w:rsid w:val="005501BF"/>
    <w:rsid w:val="00550B49"/>
    <w:rsid w:val="00550B6F"/>
    <w:rsid w:val="00550E93"/>
    <w:rsid w:val="005518D5"/>
    <w:rsid w:val="005524EA"/>
    <w:rsid w:val="005542A0"/>
    <w:rsid w:val="0055506C"/>
    <w:rsid w:val="005579DE"/>
    <w:rsid w:val="005600F9"/>
    <w:rsid w:val="005608E2"/>
    <w:rsid w:val="00560A24"/>
    <w:rsid w:val="00560C14"/>
    <w:rsid w:val="00560E51"/>
    <w:rsid w:val="00561850"/>
    <w:rsid w:val="00563AF2"/>
    <w:rsid w:val="0056414B"/>
    <w:rsid w:val="00564663"/>
    <w:rsid w:val="00564E41"/>
    <w:rsid w:val="005652A2"/>
    <w:rsid w:val="005655FE"/>
    <w:rsid w:val="005672B8"/>
    <w:rsid w:val="0056774A"/>
    <w:rsid w:val="00567F58"/>
    <w:rsid w:val="005728A4"/>
    <w:rsid w:val="00572E3B"/>
    <w:rsid w:val="00573AB1"/>
    <w:rsid w:val="0057547A"/>
    <w:rsid w:val="00576B4F"/>
    <w:rsid w:val="00577621"/>
    <w:rsid w:val="0058010A"/>
    <w:rsid w:val="005803C2"/>
    <w:rsid w:val="005804AF"/>
    <w:rsid w:val="00582345"/>
    <w:rsid w:val="005823C9"/>
    <w:rsid w:val="00582514"/>
    <w:rsid w:val="00582CEC"/>
    <w:rsid w:val="005834B9"/>
    <w:rsid w:val="00584326"/>
    <w:rsid w:val="0058439C"/>
    <w:rsid w:val="005850E4"/>
    <w:rsid w:val="005854E9"/>
    <w:rsid w:val="00587191"/>
    <w:rsid w:val="00587ADC"/>
    <w:rsid w:val="00591139"/>
    <w:rsid w:val="005918D4"/>
    <w:rsid w:val="00592DFB"/>
    <w:rsid w:val="00593BFA"/>
    <w:rsid w:val="00594702"/>
    <w:rsid w:val="0059548C"/>
    <w:rsid w:val="005960CD"/>
    <w:rsid w:val="005A2911"/>
    <w:rsid w:val="005A3CF9"/>
    <w:rsid w:val="005A5ABE"/>
    <w:rsid w:val="005A6EC2"/>
    <w:rsid w:val="005A7BA3"/>
    <w:rsid w:val="005B0644"/>
    <w:rsid w:val="005B2650"/>
    <w:rsid w:val="005B2D2E"/>
    <w:rsid w:val="005B2E76"/>
    <w:rsid w:val="005B2F3D"/>
    <w:rsid w:val="005B30F2"/>
    <w:rsid w:val="005B5D31"/>
    <w:rsid w:val="005B5E45"/>
    <w:rsid w:val="005B6175"/>
    <w:rsid w:val="005B61D6"/>
    <w:rsid w:val="005B6B5B"/>
    <w:rsid w:val="005B6C83"/>
    <w:rsid w:val="005B7231"/>
    <w:rsid w:val="005B7963"/>
    <w:rsid w:val="005C2041"/>
    <w:rsid w:val="005C2937"/>
    <w:rsid w:val="005C2E11"/>
    <w:rsid w:val="005C43E5"/>
    <w:rsid w:val="005C5369"/>
    <w:rsid w:val="005C5941"/>
    <w:rsid w:val="005C5B9D"/>
    <w:rsid w:val="005D0278"/>
    <w:rsid w:val="005D0B9C"/>
    <w:rsid w:val="005D0FDD"/>
    <w:rsid w:val="005D41BF"/>
    <w:rsid w:val="005D610C"/>
    <w:rsid w:val="005D6BDC"/>
    <w:rsid w:val="005E09A7"/>
    <w:rsid w:val="005E0D7C"/>
    <w:rsid w:val="005E0E4B"/>
    <w:rsid w:val="005E1907"/>
    <w:rsid w:val="005E24D2"/>
    <w:rsid w:val="005E2672"/>
    <w:rsid w:val="005E2B1E"/>
    <w:rsid w:val="005E3361"/>
    <w:rsid w:val="005E4712"/>
    <w:rsid w:val="005E4ACD"/>
    <w:rsid w:val="005E623A"/>
    <w:rsid w:val="005E6829"/>
    <w:rsid w:val="005E6F4E"/>
    <w:rsid w:val="005E72EC"/>
    <w:rsid w:val="005E7B65"/>
    <w:rsid w:val="005F084E"/>
    <w:rsid w:val="005F08C6"/>
    <w:rsid w:val="005F28CF"/>
    <w:rsid w:val="005F2D1E"/>
    <w:rsid w:val="005F451F"/>
    <w:rsid w:val="005F5630"/>
    <w:rsid w:val="0060024C"/>
    <w:rsid w:val="006011A1"/>
    <w:rsid w:val="00601932"/>
    <w:rsid w:val="00601BFF"/>
    <w:rsid w:val="00602509"/>
    <w:rsid w:val="00603EE1"/>
    <w:rsid w:val="0060483B"/>
    <w:rsid w:val="00604B1A"/>
    <w:rsid w:val="00604E4D"/>
    <w:rsid w:val="0060524F"/>
    <w:rsid w:val="006053DC"/>
    <w:rsid w:val="006056F7"/>
    <w:rsid w:val="0060734B"/>
    <w:rsid w:val="006073CF"/>
    <w:rsid w:val="00607644"/>
    <w:rsid w:val="006078DB"/>
    <w:rsid w:val="00610729"/>
    <w:rsid w:val="006108A4"/>
    <w:rsid w:val="00611059"/>
    <w:rsid w:val="0061193E"/>
    <w:rsid w:val="00611C9D"/>
    <w:rsid w:val="00613838"/>
    <w:rsid w:val="00613B1D"/>
    <w:rsid w:val="00615359"/>
    <w:rsid w:val="0061761C"/>
    <w:rsid w:val="006204F2"/>
    <w:rsid w:val="00621689"/>
    <w:rsid w:val="00621A99"/>
    <w:rsid w:val="00622B42"/>
    <w:rsid w:val="00623991"/>
    <w:rsid w:val="00623E29"/>
    <w:rsid w:val="0062443F"/>
    <w:rsid w:val="006262D0"/>
    <w:rsid w:val="006268D9"/>
    <w:rsid w:val="006276C4"/>
    <w:rsid w:val="00627FA4"/>
    <w:rsid w:val="0063001A"/>
    <w:rsid w:val="0063025A"/>
    <w:rsid w:val="00632967"/>
    <w:rsid w:val="0063299A"/>
    <w:rsid w:val="00633390"/>
    <w:rsid w:val="00633DAB"/>
    <w:rsid w:val="00633E60"/>
    <w:rsid w:val="0063567D"/>
    <w:rsid w:val="0063634D"/>
    <w:rsid w:val="00637593"/>
    <w:rsid w:val="006402FF"/>
    <w:rsid w:val="00640BF1"/>
    <w:rsid w:val="00643615"/>
    <w:rsid w:val="00644D99"/>
    <w:rsid w:val="00645D69"/>
    <w:rsid w:val="00646676"/>
    <w:rsid w:val="00646AFB"/>
    <w:rsid w:val="00646E61"/>
    <w:rsid w:val="00646F74"/>
    <w:rsid w:val="006524B9"/>
    <w:rsid w:val="0065355B"/>
    <w:rsid w:val="00654324"/>
    <w:rsid w:val="006548A4"/>
    <w:rsid w:val="00654A8D"/>
    <w:rsid w:val="00654D59"/>
    <w:rsid w:val="00655E08"/>
    <w:rsid w:val="00657A45"/>
    <w:rsid w:val="006603F4"/>
    <w:rsid w:val="00660DD1"/>
    <w:rsid w:val="00661FFA"/>
    <w:rsid w:val="006620DA"/>
    <w:rsid w:val="00663AB8"/>
    <w:rsid w:val="00664E3D"/>
    <w:rsid w:val="00666199"/>
    <w:rsid w:val="0066630E"/>
    <w:rsid w:val="00667CFA"/>
    <w:rsid w:val="00670395"/>
    <w:rsid w:val="00670998"/>
    <w:rsid w:val="00672247"/>
    <w:rsid w:val="006729B1"/>
    <w:rsid w:val="00673ED9"/>
    <w:rsid w:val="0067545F"/>
    <w:rsid w:val="00677047"/>
    <w:rsid w:val="0067724A"/>
    <w:rsid w:val="00677BC1"/>
    <w:rsid w:val="0068408B"/>
    <w:rsid w:val="006843BB"/>
    <w:rsid w:val="00684B25"/>
    <w:rsid w:val="00684D4D"/>
    <w:rsid w:val="00684F1E"/>
    <w:rsid w:val="006855F0"/>
    <w:rsid w:val="0068650B"/>
    <w:rsid w:val="00687005"/>
    <w:rsid w:val="006876AA"/>
    <w:rsid w:val="00687777"/>
    <w:rsid w:val="0068779E"/>
    <w:rsid w:val="00690C01"/>
    <w:rsid w:val="006915F2"/>
    <w:rsid w:val="006927A5"/>
    <w:rsid w:val="00692DBA"/>
    <w:rsid w:val="00693720"/>
    <w:rsid w:val="00693BC7"/>
    <w:rsid w:val="00693D76"/>
    <w:rsid w:val="006941BA"/>
    <w:rsid w:val="006958D1"/>
    <w:rsid w:val="00695B74"/>
    <w:rsid w:val="006970FD"/>
    <w:rsid w:val="00697BAB"/>
    <w:rsid w:val="00697FC3"/>
    <w:rsid w:val="006A025A"/>
    <w:rsid w:val="006A1C69"/>
    <w:rsid w:val="006A268E"/>
    <w:rsid w:val="006A5D68"/>
    <w:rsid w:val="006A609D"/>
    <w:rsid w:val="006A74F1"/>
    <w:rsid w:val="006A7B0B"/>
    <w:rsid w:val="006A7E33"/>
    <w:rsid w:val="006A7E9E"/>
    <w:rsid w:val="006B08C0"/>
    <w:rsid w:val="006B189B"/>
    <w:rsid w:val="006B227E"/>
    <w:rsid w:val="006B2AD0"/>
    <w:rsid w:val="006B328E"/>
    <w:rsid w:val="006B3968"/>
    <w:rsid w:val="006B52DF"/>
    <w:rsid w:val="006B5565"/>
    <w:rsid w:val="006B58CD"/>
    <w:rsid w:val="006B7F91"/>
    <w:rsid w:val="006C06B2"/>
    <w:rsid w:val="006C11D3"/>
    <w:rsid w:val="006C1305"/>
    <w:rsid w:val="006C1DF2"/>
    <w:rsid w:val="006C2793"/>
    <w:rsid w:val="006C3009"/>
    <w:rsid w:val="006C33B2"/>
    <w:rsid w:val="006C3A17"/>
    <w:rsid w:val="006C4658"/>
    <w:rsid w:val="006C46A7"/>
    <w:rsid w:val="006C5A83"/>
    <w:rsid w:val="006C5D09"/>
    <w:rsid w:val="006C680C"/>
    <w:rsid w:val="006C6EBA"/>
    <w:rsid w:val="006D03C8"/>
    <w:rsid w:val="006D32C4"/>
    <w:rsid w:val="006D346D"/>
    <w:rsid w:val="006D374B"/>
    <w:rsid w:val="006D4B5F"/>
    <w:rsid w:val="006D5C54"/>
    <w:rsid w:val="006D64C9"/>
    <w:rsid w:val="006D70EF"/>
    <w:rsid w:val="006D7811"/>
    <w:rsid w:val="006D7A91"/>
    <w:rsid w:val="006D7E00"/>
    <w:rsid w:val="006E0D25"/>
    <w:rsid w:val="006E2C00"/>
    <w:rsid w:val="006E2FCB"/>
    <w:rsid w:val="006E30B4"/>
    <w:rsid w:val="006E34C0"/>
    <w:rsid w:val="006E3D49"/>
    <w:rsid w:val="006E3E91"/>
    <w:rsid w:val="006E42F9"/>
    <w:rsid w:val="006E4FB4"/>
    <w:rsid w:val="006E6207"/>
    <w:rsid w:val="006E62C4"/>
    <w:rsid w:val="006E66CF"/>
    <w:rsid w:val="006E67E3"/>
    <w:rsid w:val="006E6874"/>
    <w:rsid w:val="006F0735"/>
    <w:rsid w:val="006F1F71"/>
    <w:rsid w:val="006F1F9E"/>
    <w:rsid w:val="006F201C"/>
    <w:rsid w:val="006F235B"/>
    <w:rsid w:val="006F2461"/>
    <w:rsid w:val="006F25BA"/>
    <w:rsid w:val="006F4A2E"/>
    <w:rsid w:val="006F4C5D"/>
    <w:rsid w:val="006F5737"/>
    <w:rsid w:val="006F5916"/>
    <w:rsid w:val="006F65D7"/>
    <w:rsid w:val="006F799B"/>
    <w:rsid w:val="006F7F92"/>
    <w:rsid w:val="0070249E"/>
    <w:rsid w:val="00704344"/>
    <w:rsid w:val="00705335"/>
    <w:rsid w:val="00706611"/>
    <w:rsid w:val="00707163"/>
    <w:rsid w:val="007107BB"/>
    <w:rsid w:val="00710CDF"/>
    <w:rsid w:val="007119AE"/>
    <w:rsid w:val="007122F5"/>
    <w:rsid w:val="00713105"/>
    <w:rsid w:val="007141F9"/>
    <w:rsid w:val="00715903"/>
    <w:rsid w:val="00716433"/>
    <w:rsid w:val="007179F8"/>
    <w:rsid w:val="00717A18"/>
    <w:rsid w:val="00720719"/>
    <w:rsid w:val="00721679"/>
    <w:rsid w:val="00721F82"/>
    <w:rsid w:val="00723C72"/>
    <w:rsid w:val="00724187"/>
    <w:rsid w:val="00725525"/>
    <w:rsid w:val="00726388"/>
    <w:rsid w:val="0072695F"/>
    <w:rsid w:val="00726B00"/>
    <w:rsid w:val="00727420"/>
    <w:rsid w:val="00730C17"/>
    <w:rsid w:val="0073126A"/>
    <w:rsid w:val="0073325B"/>
    <w:rsid w:val="0073398D"/>
    <w:rsid w:val="00733C7E"/>
    <w:rsid w:val="00734EEB"/>
    <w:rsid w:val="00735888"/>
    <w:rsid w:val="007369CD"/>
    <w:rsid w:val="00737423"/>
    <w:rsid w:val="007377F0"/>
    <w:rsid w:val="00740B0F"/>
    <w:rsid w:val="00740CF2"/>
    <w:rsid w:val="007411C2"/>
    <w:rsid w:val="007414BE"/>
    <w:rsid w:val="00741C63"/>
    <w:rsid w:val="007428C6"/>
    <w:rsid w:val="007442BC"/>
    <w:rsid w:val="00744763"/>
    <w:rsid w:val="0074492B"/>
    <w:rsid w:val="00744BD0"/>
    <w:rsid w:val="00745A96"/>
    <w:rsid w:val="007472FB"/>
    <w:rsid w:val="0074734A"/>
    <w:rsid w:val="00750D50"/>
    <w:rsid w:val="00750E0A"/>
    <w:rsid w:val="00751D97"/>
    <w:rsid w:val="00753E0B"/>
    <w:rsid w:val="00754733"/>
    <w:rsid w:val="00757634"/>
    <w:rsid w:val="00757DC6"/>
    <w:rsid w:val="0076023F"/>
    <w:rsid w:val="007602F6"/>
    <w:rsid w:val="00760AB8"/>
    <w:rsid w:val="00761B59"/>
    <w:rsid w:val="007629B0"/>
    <w:rsid w:val="007632E4"/>
    <w:rsid w:val="00763D8C"/>
    <w:rsid w:val="00764E72"/>
    <w:rsid w:val="007651D3"/>
    <w:rsid w:val="00765F4B"/>
    <w:rsid w:val="00766661"/>
    <w:rsid w:val="00767725"/>
    <w:rsid w:val="00770840"/>
    <w:rsid w:val="00770F47"/>
    <w:rsid w:val="00772305"/>
    <w:rsid w:val="00773109"/>
    <w:rsid w:val="007732CF"/>
    <w:rsid w:val="00774D37"/>
    <w:rsid w:val="00775637"/>
    <w:rsid w:val="00775F01"/>
    <w:rsid w:val="0077636A"/>
    <w:rsid w:val="00777B2A"/>
    <w:rsid w:val="007814D1"/>
    <w:rsid w:val="00781965"/>
    <w:rsid w:val="00782ED5"/>
    <w:rsid w:val="007830AA"/>
    <w:rsid w:val="00784E83"/>
    <w:rsid w:val="007854F0"/>
    <w:rsid w:val="0078579D"/>
    <w:rsid w:val="00786105"/>
    <w:rsid w:val="00790CE0"/>
    <w:rsid w:val="00791E2F"/>
    <w:rsid w:val="0079311F"/>
    <w:rsid w:val="00793507"/>
    <w:rsid w:val="00797A64"/>
    <w:rsid w:val="00797C62"/>
    <w:rsid w:val="00797F0C"/>
    <w:rsid w:val="007A0310"/>
    <w:rsid w:val="007A12E5"/>
    <w:rsid w:val="007A1F2F"/>
    <w:rsid w:val="007A40A5"/>
    <w:rsid w:val="007A41F5"/>
    <w:rsid w:val="007A4F62"/>
    <w:rsid w:val="007A4F9E"/>
    <w:rsid w:val="007A5B94"/>
    <w:rsid w:val="007A5CDE"/>
    <w:rsid w:val="007A5E66"/>
    <w:rsid w:val="007B123E"/>
    <w:rsid w:val="007B1A05"/>
    <w:rsid w:val="007B1D58"/>
    <w:rsid w:val="007B280D"/>
    <w:rsid w:val="007B29A0"/>
    <w:rsid w:val="007B3652"/>
    <w:rsid w:val="007B3E5B"/>
    <w:rsid w:val="007B429A"/>
    <w:rsid w:val="007B48F1"/>
    <w:rsid w:val="007B4BA0"/>
    <w:rsid w:val="007B4DE7"/>
    <w:rsid w:val="007B5708"/>
    <w:rsid w:val="007B5C7A"/>
    <w:rsid w:val="007B7225"/>
    <w:rsid w:val="007C21CC"/>
    <w:rsid w:val="007C3F78"/>
    <w:rsid w:val="007C422E"/>
    <w:rsid w:val="007C489B"/>
    <w:rsid w:val="007C6A15"/>
    <w:rsid w:val="007C7C31"/>
    <w:rsid w:val="007D0426"/>
    <w:rsid w:val="007D0567"/>
    <w:rsid w:val="007D0804"/>
    <w:rsid w:val="007D2386"/>
    <w:rsid w:val="007D6EBA"/>
    <w:rsid w:val="007D7360"/>
    <w:rsid w:val="007D75B2"/>
    <w:rsid w:val="007E1730"/>
    <w:rsid w:val="007E181B"/>
    <w:rsid w:val="007E21B9"/>
    <w:rsid w:val="007E4511"/>
    <w:rsid w:val="007E5434"/>
    <w:rsid w:val="007E73CC"/>
    <w:rsid w:val="007F03F5"/>
    <w:rsid w:val="007F1EA6"/>
    <w:rsid w:val="007F361E"/>
    <w:rsid w:val="007F3A1F"/>
    <w:rsid w:val="007F3D03"/>
    <w:rsid w:val="0080012D"/>
    <w:rsid w:val="008009B2"/>
    <w:rsid w:val="00801564"/>
    <w:rsid w:val="00801AAD"/>
    <w:rsid w:val="00801C89"/>
    <w:rsid w:val="00801DF0"/>
    <w:rsid w:val="0080207C"/>
    <w:rsid w:val="00802749"/>
    <w:rsid w:val="0080286C"/>
    <w:rsid w:val="008029EE"/>
    <w:rsid w:val="00803308"/>
    <w:rsid w:val="0080401F"/>
    <w:rsid w:val="008041F2"/>
    <w:rsid w:val="0080686F"/>
    <w:rsid w:val="00806B1A"/>
    <w:rsid w:val="00806B99"/>
    <w:rsid w:val="00807566"/>
    <w:rsid w:val="00807AA3"/>
    <w:rsid w:val="008106A2"/>
    <w:rsid w:val="00812293"/>
    <w:rsid w:val="00812EC4"/>
    <w:rsid w:val="00813010"/>
    <w:rsid w:val="00814151"/>
    <w:rsid w:val="008142FF"/>
    <w:rsid w:val="008158F7"/>
    <w:rsid w:val="00816335"/>
    <w:rsid w:val="00817077"/>
    <w:rsid w:val="00817152"/>
    <w:rsid w:val="00817C88"/>
    <w:rsid w:val="00820183"/>
    <w:rsid w:val="0082074F"/>
    <w:rsid w:val="0082082A"/>
    <w:rsid w:val="00821051"/>
    <w:rsid w:val="008229B2"/>
    <w:rsid w:val="00822C90"/>
    <w:rsid w:val="00823027"/>
    <w:rsid w:val="008242B2"/>
    <w:rsid w:val="0082440E"/>
    <w:rsid w:val="00824529"/>
    <w:rsid w:val="008259AC"/>
    <w:rsid w:val="00832819"/>
    <w:rsid w:val="00832B54"/>
    <w:rsid w:val="0083442A"/>
    <w:rsid w:val="00836351"/>
    <w:rsid w:val="00836707"/>
    <w:rsid w:val="00836BCA"/>
    <w:rsid w:val="00836E6D"/>
    <w:rsid w:val="00840341"/>
    <w:rsid w:val="00840732"/>
    <w:rsid w:val="00842ADE"/>
    <w:rsid w:val="00847CB6"/>
    <w:rsid w:val="0085158C"/>
    <w:rsid w:val="00851A81"/>
    <w:rsid w:val="008522BA"/>
    <w:rsid w:val="00853403"/>
    <w:rsid w:val="008535AB"/>
    <w:rsid w:val="00854342"/>
    <w:rsid w:val="00854939"/>
    <w:rsid w:val="00855399"/>
    <w:rsid w:val="008566AE"/>
    <w:rsid w:val="00857178"/>
    <w:rsid w:val="0085779B"/>
    <w:rsid w:val="0086021B"/>
    <w:rsid w:val="00861D8D"/>
    <w:rsid w:val="008624AB"/>
    <w:rsid w:val="00862596"/>
    <w:rsid w:val="008649B8"/>
    <w:rsid w:val="00866F0F"/>
    <w:rsid w:val="00867BDF"/>
    <w:rsid w:val="00870998"/>
    <w:rsid w:val="00871E8B"/>
    <w:rsid w:val="00871F48"/>
    <w:rsid w:val="008722AB"/>
    <w:rsid w:val="0087282A"/>
    <w:rsid w:val="00873D6B"/>
    <w:rsid w:val="00874301"/>
    <w:rsid w:val="0087523A"/>
    <w:rsid w:val="008772F3"/>
    <w:rsid w:val="00880AD8"/>
    <w:rsid w:val="00883FAC"/>
    <w:rsid w:val="008845A3"/>
    <w:rsid w:val="008858CA"/>
    <w:rsid w:val="00885BF1"/>
    <w:rsid w:val="00885EDF"/>
    <w:rsid w:val="008875B3"/>
    <w:rsid w:val="008879F2"/>
    <w:rsid w:val="00887E0B"/>
    <w:rsid w:val="00887FDD"/>
    <w:rsid w:val="008907AA"/>
    <w:rsid w:val="00890BD0"/>
    <w:rsid w:val="00891435"/>
    <w:rsid w:val="00894AED"/>
    <w:rsid w:val="008957DE"/>
    <w:rsid w:val="0089645B"/>
    <w:rsid w:val="00896600"/>
    <w:rsid w:val="008968BC"/>
    <w:rsid w:val="00896D37"/>
    <w:rsid w:val="008979E1"/>
    <w:rsid w:val="008A026B"/>
    <w:rsid w:val="008A1B7D"/>
    <w:rsid w:val="008A1DAC"/>
    <w:rsid w:val="008A1FD4"/>
    <w:rsid w:val="008A24A1"/>
    <w:rsid w:val="008A5552"/>
    <w:rsid w:val="008A59C7"/>
    <w:rsid w:val="008A62CF"/>
    <w:rsid w:val="008A785E"/>
    <w:rsid w:val="008B1554"/>
    <w:rsid w:val="008B48CA"/>
    <w:rsid w:val="008B5A0D"/>
    <w:rsid w:val="008B62DD"/>
    <w:rsid w:val="008B6465"/>
    <w:rsid w:val="008B789F"/>
    <w:rsid w:val="008C0209"/>
    <w:rsid w:val="008C13C5"/>
    <w:rsid w:val="008C1601"/>
    <w:rsid w:val="008C2155"/>
    <w:rsid w:val="008C2A33"/>
    <w:rsid w:val="008C2C14"/>
    <w:rsid w:val="008C3F03"/>
    <w:rsid w:val="008C495F"/>
    <w:rsid w:val="008C73B8"/>
    <w:rsid w:val="008D02F5"/>
    <w:rsid w:val="008D054A"/>
    <w:rsid w:val="008D0FA3"/>
    <w:rsid w:val="008D1E83"/>
    <w:rsid w:val="008D66A1"/>
    <w:rsid w:val="008D6938"/>
    <w:rsid w:val="008D7E14"/>
    <w:rsid w:val="008E0CD3"/>
    <w:rsid w:val="008E0D9A"/>
    <w:rsid w:val="008E1059"/>
    <w:rsid w:val="008E275A"/>
    <w:rsid w:val="008E27E3"/>
    <w:rsid w:val="008E2A7F"/>
    <w:rsid w:val="008E2C08"/>
    <w:rsid w:val="008E4F72"/>
    <w:rsid w:val="008E5FD0"/>
    <w:rsid w:val="008E627D"/>
    <w:rsid w:val="008E6746"/>
    <w:rsid w:val="008E6F05"/>
    <w:rsid w:val="008F00C6"/>
    <w:rsid w:val="008F022D"/>
    <w:rsid w:val="008F0299"/>
    <w:rsid w:val="008F078F"/>
    <w:rsid w:val="008F0ACA"/>
    <w:rsid w:val="008F0C81"/>
    <w:rsid w:val="008F16DE"/>
    <w:rsid w:val="008F28F0"/>
    <w:rsid w:val="008F4553"/>
    <w:rsid w:val="008F496C"/>
    <w:rsid w:val="008F49E6"/>
    <w:rsid w:val="008F63DD"/>
    <w:rsid w:val="008F6BA9"/>
    <w:rsid w:val="008F7FEB"/>
    <w:rsid w:val="00901A40"/>
    <w:rsid w:val="00902FE7"/>
    <w:rsid w:val="00903229"/>
    <w:rsid w:val="009035FD"/>
    <w:rsid w:val="009045E8"/>
    <w:rsid w:val="00906B7B"/>
    <w:rsid w:val="009073DE"/>
    <w:rsid w:val="00907B2A"/>
    <w:rsid w:val="009100C9"/>
    <w:rsid w:val="00911618"/>
    <w:rsid w:val="009125E1"/>
    <w:rsid w:val="00912F0A"/>
    <w:rsid w:val="009151BB"/>
    <w:rsid w:val="00916050"/>
    <w:rsid w:val="0091668F"/>
    <w:rsid w:val="00921374"/>
    <w:rsid w:val="009215C2"/>
    <w:rsid w:val="009221AD"/>
    <w:rsid w:val="00922628"/>
    <w:rsid w:val="00922776"/>
    <w:rsid w:val="00925E31"/>
    <w:rsid w:val="009266E5"/>
    <w:rsid w:val="00927476"/>
    <w:rsid w:val="00927CA4"/>
    <w:rsid w:val="00930143"/>
    <w:rsid w:val="00932F06"/>
    <w:rsid w:val="009333FA"/>
    <w:rsid w:val="009334CD"/>
    <w:rsid w:val="0093357A"/>
    <w:rsid w:val="00933766"/>
    <w:rsid w:val="00933A1E"/>
    <w:rsid w:val="00934D9A"/>
    <w:rsid w:val="00935A65"/>
    <w:rsid w:val="009361CB"/>
    <w:rsid w:val="009370AE"/>
    <w:rsid w:val="00940257"/>
    <w:rsid w:val="009403B5"/>
    <w:rsid w:val="00940540"/>
    <w:rsid w:val="009414C8"/>
    <w:rsid w:val="00942518"/>
    <w:rsid w:val="0094287D"/>
    <w:rsid w:val="00944828"/>
    <w:rsid w:val="00944D5C"/>
    <w:rsid w:val="00945140"/>
    <w:rsid w:val="009461D8"/>
    <w:rsid w:val="00946532"/>
    <w:rsid w:val="0094742D"/>
    <w:rsid w:val="00954DB3"/>
    <w:rsid w:val="00954E4E"/>
    <w:rsid w:val="00954EC8"/>
    <w:rsid w:val="00956AF8"/>
    <w:rsid w:val="0095751B"/>
    <w:rsid w:val="00957AF4"/>
    <w:rsid w:val="00957F08"/>
    <w:rsid w:val="00960EE9"/>
    <w:rsid w:val="00960F21"/>
    <w:rsid w:val="0096175F"/>
    <w:rsid w:val="009646C0"/>
    <w:rsid w:val="00964BFD"/>
    <w:rsid w:val="00965AAD"/>
    <w:rsid w:val="0096622E"/>
    <w:rsid w:val="00967152"/>
    <w:rsid w:val="0096762A"/>
    <w:rsid w:val="00970409"/>
    <w:rsid w:val="0097065E"/>
    <w:rsid w:val="00970B5D"/>
    <w:rsid w:val="00970F28"/>
    <w:rsid w:val="009719BA"/>
    <w:rsid w:val="00972C60"/>
    <w:rsid w:val="00972DF2"/>
    <w:rsid w:val="0097347F"/>
    <w:rsid w:val="009741BF"/>
    <w:rsid w:val="00974EEB"/>
    <w:rsid w:val="00975E22"/>
    <w:rsid w:val="00977842"/>
    <w:rsid w:val="00977A33"/>
    <w:rsid w:val="00980F9D"/>
    <w:rsid w:val="009812C8"/>
    <w:rsid w:val="00982741"/>
    <w:rsid w:val="009827E9"/>
    <w:rsid w:val="00982BE5"/>
    <w:rsid w:val="00982E35"/>
    <w:rsid w:val="00983722"/>
    <w:rsid w:val="009838C7"/>
    <w:rsid w:val="009847A8"/>
    <w:rsid w:val="009853FC"/>
    <w:rsid w:val="00985A34"/>
    <w:rsid w:val="00987E38"/>
    <w:rsid w:val="00990C71"/>
    <w:rsid w:val="009911EA"/>
    <w:rsid w:val="00991491"/>
    <w:rsid w:val="00991A84"/>
    <w:rsid w:val="00992051"/>
    <w:rsid w:val="00992644"/>
    <w:rsid w:val="00992C87"/>
    <w:rsid w:val="00994200"/>
    <w:rsid w:val="00994CB8"/>
    <w:rsid w:val="00994DE4"/>
    <w:rsid w:val="009959EE"/>
    <w:rsid w:val="009965F1"/>
    <w:rsid w:val="0099757E"/>
    <w:rsid w:val="00997C7D"/>
    <w:rsid w:val="00997EDE"/>
    <w:rsid w:val="009A08F2"/>
    <w:rsid w:val="009A0A0D"/>
    <w:rsid w:val="009A0B69"/>
    <w:rsid w:val="009A19DC"/>
    <w:rsid w:val="009A22CD"/>
    <w:rsid w:val="009A2E35"/>
    <w:rsid w:val="009A3E29"/>
    <w:rsid w:val="009A3EDD"/>
    <w:rsid w:val="009A4396"/>
    <w:rsid w:val="009A50C6"/>
    <w:rsid w:val="009A546C"/>
    <w:rsid w:val="009A593E"/>
    <w:rsid w:val="009A7B3D"/>
    <w:rsid w:val="009B0A2A"/>
    <w:rsid w:val="009B5564"/>
    <w:rsid w:val="009B564A"/>
    <w:rsid w:val="009B636A"/>
    <w:rsid w:val="009B64F7"/>
    <w:rsid w:val="009C0074"/>
    <w:rsid w:val="009C1348"/>
    <w:rsid w:val="009C23B7"/>
    <w:rsid w:val="009C2506"/>
    <w:rsid w:val="009C2F5A"/>
    <w:rsid w:val="009C54C2"/>
    <w:rsid w:val="009C68F6"/>
    <w:rsid w:val="009D0421"/>
    <w:rsid w:val="009D08DD"/>
    <w:rsid w:val="009D3A45"/>
    <w:rsid w:val="009D5172"/>
    <w:rsid w:val="009D52C4"/>
    <w:rsid w:val="009D5D82"/>
    <w:rsid w:val="009D6E12"/>
    <w:rsid w:val="009E0EC1"/>
    <w:rsid w:val="009E0F0F"/>
    <w:rsid w:val="009E1B25"/>
    <w:rsid w:val="009E2D7E"/>
    <w:rsid w:val="009E44FB"/>
    <w:rsid w:val="009E73A0"/>
    <w:rsid w:val="009E7D86"/>
    <w:rsid w:val="009F03C7"/>
    <w:rsid w:val="009F2299"/>
    <w:rsid w:val="009F2C00"/>
    <w:rsid w:val="009F33C0"/>
    <w:rsid w:val="009F3AC7"/>
    <w:rsid w:val="009F3B1A"/>
    <w:rsid w:val="009F71CB"/>
    <w:rsid w:val="009F76CF"/>
    <w:rsid w:val="009F7A71"/>
    <w:rsid w:val="009F7EFF"/>
    <w:rsid w:val="00A01899"/>
    <w:rsid w:val="00A0194C"/>
    <w:rsid w:val="00A036F4"/>
    <w:rsid w:val="00A0408E"/>
    <w:rsid w:val="00A075F6"/>
    <w:rsid w:val="00A10FDE"/>
    <w:rsid w:val="00A111C3"/>
    <w:rsid w:val="00A113D7"/>
    <w:rsid w:val="00A12064"/>
    <w:rsid w:val="00A13135"/>
    <w:rsid w:val="00A14834"/>
    <w:rsid w:val="00A14C6A"/>
    <w:rsid w:val="00A15550"/>
    <w:rsid w:val="00A1589D"/>
    <w:rsid w:val="00A15BCA"/>
    <w:rsid w:val="00A16319"/>
    <w:rsid w:val="00A16CEB"/>
    <w:rsid w:val="00A20F48"/>
    <w:rsid w:val="00A21D7B"/>
    <w:rsid w:val="00A22849"/>
    <w:rsid w:val="00A23A80"/>
    <w:rsid w:val="00A24912"/>
    <w:rsid w:val="00A2677C"/>
    <w:rsid w:val="00A2695F"/>
    <w:rsid w:val="00A26FA6"/>
    <w:rsid w:val="00A301E8"/>
    <w:rsid w:val="00A30E9C"/>
    <w:rsid w:val="00A321D3"/>
    <w:rsid w:val="00A328DC"/>
    <w:rsid w:val="00A33C35"/>
    <w:rsid w:val="00A35117"/>
    <w:rsid w:val="00A351F3"/>
    <w:rsid w:val="00A35B35"/>
    <w:rsid w:val="00A372ED"/>
    <w:rsid w:val="00A37B0F"/>
    <w:rsid w:val="00A4305D"/>
    <w:rsid w:val="00A43BDB"/>
    <w:rsid w:val="00A44BA0"/>
    <w:rsid w:val="00A478AB"/>
    <w:rsid w:val="00A50A59"/>
    <w:rsid w:val="00A51A8F"/>
    <w:rsid w:val="00A53444"/>
    <w:rsid w:val="00A54E63"/>
    <w:rsid w:val="00A5557F"/>
    <w:rsid w:val="00A55BB2"/>
    <w:rsid w:val="00A57122"/>
    <w:rsid w:val="00A576C5"/>
    <w:rsid w:val="00A57B7A"/>
    <w:rsid w:val="00A60149"/>
    <w:rsid w:val="00A605CB"/>
    <w:rsid w:val="00A60FFD"/>
    <w:rsid w:val="00A61718"/>
    <w:rsid w:val="00A62F1C"/>
    <w:rsid w:val="00A63590"/>
    <w:rsid w:val="00A63AD2"/>
    <w:rsid w:val="00A641E9"/>
    <w:rsid w:val="00A65E5B"/>
    <w:rsid w:val="00A661A9"/>
    <w:rsid w:val="00A66261"/>
    <w:rsid w:val="00A707DE"/>
    <w:rsid w:val="00A710B6"/>
    <w:rsid w:val="00A72051"/>
    <w:rsid w:val="00A74725"/>
    <w:rsid w:val="00A747C6"/>
    <w:rsid w:val="00A75A84"/>
    <w:rsid w:val="00A763C8"/>
    <w:rsid w:val="00A77093"/>
    <w:rsid w:val="00A807F4"/>
    <w:rsid w:val="00A823CD"/>
    <w:rsid w:val="00A82C0A"/>
    <w:rsid w:val="00A8477F"/>
    <w:rsid w:val="00A84BC2"/>
    <w:rsid w:val="00A84F2E"/>
    <w:rsid w:val="00A86AEE"/>
    <w:rsid w:val="00A872A2"/>
    <w:rsid w:val="00A90F98"/>
    <w:rsid w:val="00A92E60"/>
    <w:rsid w:val="00A93732"/>
    <w:rsid w:val="00A9399E"/>
    <w:rsid w:val="00A9422B"/>
    <w:rsid w:val="00A94839"/>
    <w:rsid w:val="00A95325"/>
    <w:rsid w:val="00A95394"/>
    <w:rsid w:val="00A95AB3"/>
    <w:rsid w:val="00A96DB9"/>
    <w:rsid w:val="00A96DCD"/>
    <w:rsid w:val="00AA0E9C"/>
    <w:rsid w:val="00AA5477"/>
    <w:rsid w:val="00AA6379"/>
    <w:rsid w:val="00AA7DAD"/>
    <w:rsid w:val="00AB096A"/>
    <w:rsid w:val="00AB42A9"/>
    <w:rsid w:val="00AB4AF1"/>
    <w:rsid w:val="00AB58B5"/>
    <w:rsid w:val="00AB5D2F"/>
    <w:rsid w:val="00AB74A6"/>
    <w:rsid w:val="00AB793A"/>
    <w:rsid w:val="00AC0E1F"/>
    <w:rsid w:val="00AC158F"/>
    <w:rsid w:val="00AC3D80"/>
    <w:rsid w:val="00AC4336"/>
    <w:rsid w:val="00AC58E4"/>
    <w:rsid w:val="00AC7CCA"/>
    <w:rsid w:val="00AD16F8"/>
    <w:rsid w:val="00AD2776"/>
    <w:rsid w:val="00AD495D"/>
    <w:rsid w:val="00AD52F2"/>
    <w:rsid w:val="00AD564C"/>
    <w:rsid w:val="00AD594D"/>
    <w:rsid w:val="00AD63D3"/>
    <w:rsid w:val="00AD738A"/>
    <w:rsid w:val="00AD7BED"/>
    <w:rsid w:val="00AE04D4"/>
    <w:rsid w:val="00AE12DA"/>
    <w:rsid w:val="00AE1FFE"/>
    <w:rsid w:val="00AE36AC"/>
    <w:rsid w:val="00AE505D"/>
    <w:rsid w:val="00AE6D59"/>
    <w:rsid w:val="00AF025F"/>
    <w:rsid w:val="00AF0616"/>
    <w:rsid w:val="00AF06AD"/>
    <w:rsid w:val="00AF0E38"/>
    <w:rsid w:val="00AF2321"/>
    <w:rsid w:val="00AF252F"/>
    <w:rsid w:val="00AF3669"/>
    <w:rsid w:val="00AF46DA"/>
    <w:rsid w:val="00AF56A7"/>
    <w:rsid w:val="00AF6825"/>
    <w:rsid w:val="00AF6AD1"/>
    <w:rsid w:val="00AF7785"/>
    <w:rsid w:val="00B003B3"/>
    <w:rsid w:val="00B003E1"/>
    <w:rsid w:val="00B01527"/>
    <w:rsid w:val="00B01817"/>
    <w:rsid w:val="00B02121"/>
    <w:rsid w:val="00B02244"/>
    <w:rsid w:val="00B02665"/>
    <w:rsid w:val="00B0576B"/>
    <w:rsid w:val="00B06426"/>
    <w:rsid w:val="00B067AF"/>
    <w:rsid w:val="00B068EB"/>
    <w:rsid w:val="00B1006E"/>
    <w:rsid w:val="00B10FDE"/>
    <w:rsid w:val="00B11978"/>
    <w:rsid w:val="00B11CC6"/>
    <w:rsid w:val="00B11E56"/>
    <w:rsid w:val="00B14367"/>
    <w:rsid w:val="00B15E3C"/>
    <w:rsid w:val="00B160DE"/>
    <w:rsid w:val="00B1699D"/>
    <w:rsid w:val="00B1746B"/>
    <w:rsid w:val="00B23DD7"/>
    <w:rsid w:val="00B241FF"/>
    <w:rsid w:val="00B24C6F"/>
    <w:rsid w:val="00B24E1C"/>
    <w:rsid w:val="00B2663D"/>
    <w:rsid w:val="00B27445"/>
    <w:rsid w:val="00B30E14"/>
    <w:rsid w:val="00B311A8"/>
    <w:rsid w:val="00B32251"/>
    <w:rsid w:val="00B323D1"/>
    <w:rsid w:val="00B32AC1"/>
    <w:rsid w:val="00B32B8D"/>
    <w:rsid w:val="00B33F9D"/>
    <w:rsid w:val="00B349FC"/>
    <w:rsid w:val="00B366C6"/>
    <w:rsid w:val="00B379CC"/>
    <w:rsid w:val="00B37BBB"/>
    <w:rsid w:val="00B4076D"/>
    <w:rsid w:val="00B40FB4"/>
    <w:rsid w:val="00B41195"/>
    <w:rsid w:val="00B415FB"/>
    <w:rsid w:val="00B46E19"/>
    <w:rsid w:val="00B47536"/>
    <w:rsid w:val="00B47D68"/>
    <w:rsid w:val="00B53433"/>
    <w:rsid w:val="00B5447E"/>
    <w:rsid w:val="00B55920"/>
    <w:rsid w:val="00B56003"/>
    <w:rsid w:val="00B5708A"/>
    <w:rsid w:val="00B5764E"/>
    <w:rsid w:val="00B60A8E"/>
    <w:rsid w:val="00B62AF1"/>
    <w:rsid w:val="00B64BA0"/>
    <w:rsid w:val="00B652B5"/>
    <w:rsid w:val="00B66456"/>
    <w:rsid w:val="00B66F76"/>
    <w:rsid w:val="00B67A70"/>
    <w:rsid w:val="00B7029A"/>
    <w:rsid w:val="00B704FE"/>
    <w:rsid w:val="00B70637"/>
    <w:rsid w:val="00B71AFC"/>
    <w:rsid w:val="00B71E6F"/>
    <w:rsid w:val="00B71ED0"/>
    <w:rsid w:val="00B72734"/>
    <w:rsid w:val="00B73452"/>
    <w:rsid w:val="00B73510"/>
    <w:rsid w:val="00B74752"/>
    <w:rsid w:val="00B7492D"/>
    <w:rsid w:val="00B764FD"/>
    <w:rsid w:val="00B770D8"/>
    <w:rsid w:val="00B7714A"/>
    <w:rsid w:val="00B7729E"/>
    <w:rsid w:val="00B802D8"/>
    <w:rsid w:val="00B81C8F"/>
    <w:rsid w:val="00B81E4F"/>
    <w:rsid w:val="00B822BC"/>
    <w:rsid w:val="00B8267E"/>
    <w:rsid w:val="00B8329F"/>
    <w:rsid w:val="00B84A38"/>
    <w:rsid w:val="00B91ED7"/>
    <w:rsid w:val="00B921D9"/>
    <w:rsid w:val="00B92F2A"/>
    <w:rsid w:val="00B95F6B"/>
    <w:rsid w:val="00B9657B"/>
    <w:rsid w:val="00BA031F"/>
    <w:rsid w:val="00BA3D95"/>
    <w:rsid w:val="00BA4225"/>
    <w:rsid w:val="00BA49FB"/>
    <w:rsid w:val="00BA4AED"/>
    <w:rsid w:val="00BA691C"/>
    <w:rsid w:val="00BB133E"/>
    <w:rsid w:val="00BB1824"/>
    <w:rsid w:val="00BB3400"/>
    <w:rsid w:val="00BB37D8"/>
    <w:rsid w:val="00BB4546"/>
    <w:rsid w:val="00BB639B"/>
    <w:rsid w:val="00BB660B"/>
    <w:rsid w:val="00BB6733"/>
    <w:rsid w:val="00BB6A58"/>
    <w:rsid w:val="00BB7B0C"/>
    <w:rsid w:val="00BB7F3D"/>
    <w:rsid w:val="00BC0137"/>
    <w:rsid w:val="00BC4BF1"/>
    <w:rsid w:val="00BC5DC3"/>
    <w:rsid w:val="00BC6587"/>
    <w:rsid w:val="00BC798A"/>
    <w:rsid w:val="00BD03DF"/>
    <w:rsid w:val="00BD0EE6"/>
    <w:rsid w:val="00BD1EDD"/>
    <w:rsid w:val="00BD1F89"/>
    <w:rsid w:val="00BD201E"/>
    <w:rsid w:val="00BD242F"/>
    <w:rsid w:val="00BD3126"/>
    <w:rsid w:val="00BD320F"/>
    <w:rsid w:val="00BD3F7B"/>
    <w:rsid w:val="00BD535A"/>
    <w:rsid w:val="00BD5D35"/>
    <w:rsid w:val="00BD5EE9"/>
    <w:rsid w:val="00BD6E0C"/>
    <w:rsid w:val="00BD779A"/>
    <w:rsid w:val="00BD7F61"/>
    <w:rsid w:val="00BE036C"/>
    <w:rsid w:val="00BE2B93"/>
    <w:rsid w:val="00BE30A7"/>
    <w:rsid w:val="00BE3134"/>
    <w:rsid w:val="00BE39BD"/>
    <w:rsid w:val="00BE4962"/>
    <w:rsid w:val="00BE577F"/>
    <w:rsid w:val="00BE6257"/>
    <w:rsid w:val="00BE7C5B"/>
    <w:rsid w:val="00BF0D81"/>
    <w:rsid w:val="00BF1D07"/>
    <w:rsid w:val="00BF2030"/>
    <w:rsid w:val="00BF2E6E"/>
    <w:rsid w:val="00BF2F35"/>
    <w:rsid w:val="00BF3674"/>
    <w:rsid w:val="00BF444C"/>
    <w:rsid w:val="00BF56DF"/>
    <w:rsid w:val="00BF6892"/>
    <w:rsid w:val="00BF7C20"/>
    <w:rsid w:val="00C030C3"/>
    <w:rsid w:val="00C03659"/>
    <w:rsid w:val="00C0499D"/>
    <w:rsid w:val="00C04FB4"/>
    <w:rsid w:val="00C05092"/>
    <w:rsid w:val="00C05516"/>
    <w:rsid w:val="00C06A64"/>
    <w:rsid w:val="00C07545"/>
    <w:rsid w:val="00C07561"/>
    <w:rsid w:val="00C101B3"/>
    <w:rsid w:val="00C1066A"/>
    <w:rsid w:val="00C107D1"/>
    <w:rsid w:val="00C11A37"/>
    <w:rsid w:val="00C11CF3"/>
    <w:rsid w:val="00C11F8D"/>
    <w:rsid w:val="00C15711"/>
    <w:rsid w:val="00C16064"/>
    <w:rsid w:val="00C16AAB"/>
    <w:rsid w:val="00C206F0"/>
    <w:rsid w:val="00C20B8D"/>
    <w:rsid w:val="00C21D38"/>
    <w:rsid w:val="00C225C3"/>
    <w:rsid w:val="00C229CB"/>
    <w:rsid w:val="00C22BCB"/>
    <w:rsid w:val="00C2365E"/>
    <w:rsid w:val="00C23AA6"/>
    <w:rsid w:val="00C243EF"/>
    <w:rsid w:val="00C255E3"/>
    <w:rsid w:val="00C2560C"/>
    <w:rsid w:val="00C25F87"/>
    <w:rsid w:val="00C26072"/>
    <w:rsid w:val="00C262F6"/>
    <w:rsid w:val="00C2700A"/>
    <w:rsid w:val="00C301D0"/>
    <w:rsid w:val="00C32D0B"/>
    <w:rsid w:val="00C36BE0"/>
    <w:rsid w:val="00C36F86"/>
    <w:rsid w:val="00C374D5"/>
    <w:rsid w:val="00C4043B"/>
    <w:rsid w:val="00C40FB1"/>
    <w:rsid w:val="00C412B3"/>
    <w:rsid w:val="00C4159B"/>
    <w:rsid w:val="00C41E4A"/>
    <w:rsid w:val="00C426F6"/>
    <w:rsid w:val="00C46422"/>
    <w:rsid w:val="00C47132"/>
    <w:rsid w:val="00C5132B"/>
    <w:rsid w:val="00C51AB3"/>
    <w:rsid w:val="00C52BFE"/>
    <w:rsid w:val="00C531D8"/>
    <w:rsid w:val="00C5392E"/>
    <w:rsid w:val="00C53F00"/>
    <w:rsid w:val="00C5543C"/>
    <w:rsid w:val="00C55679"/>
    <w:rsid w:val="00C56D84"/>
    <w:rsid w:val="00C613C9"/>
    <w:rsid w:val="00C62009"/>
    <w:rsid w:val="00C632A1"/>
    <w:rsid w:val="00C63537"/>
    <w:rsid w:val="00C638A2"/>
    <w:rsid w:val="00C63D50"/>
    <w:rsid w:val="00C63F6A"/>
    <w:rsid w:val="00C64F8E"/>
    <w:rsid w:val="00C65250"/>
    <w:rsid w:val="00C6567E"/>
    <w:rsid w:val="00C67280"/>
    <w:rsid w:val="00C719CB"/>
    <w:rsid w:val="00C74743"/>
    <w:rsid w:val="00C74AF4"/>
    <w:rsid w:val="00C756DE"/>
    <w:rsid w:val="00C75A92"/>
    <w:rsid w:val="00C764A8"/>
    <w:rsid w:val="00C77317"/>
    <w:rsid w:val="00C77839"/>
    <w:rsid w:val="00C77A3F"/>
    <w:rsid w:val="00C77A95"/>
    <w:rsid w:val="00C77FA8"/>
    <w:rsid w:val="00C8136D"/>
    <w:rsid w:val="00C81F30"/>
    <w:rsid w:val="00C8350F"/>
    <w:rsid w:val="00C83921"/>
    <w:rsid w:val="00C83DFB"/>
    <w:rsid w:val="00C83F54"/>
    <w:rsid w:val="00C86962"/>
    <w:rsid w:val="00C86C6E"/>
    <w:rsid w:val="00C8747B"/>
    <w:rsid w:val="00C87E80"/>
    <w:rsid w:val="00C90963"/>
    <w:rsid w:val="00C90B1F"/>
    <w:rsid w:val="00C91CE0"/>
    <w:rsid w:val="00C923C4"/>
    <w:rsid w:val="00C92B7D"/>
    <w:rsid w:val="00C93145"/>
    <w:rsid w:val="00C931F7"/>
    <w:rsid w:val="00C93896"/>
    <w:rsid w:val="00C95A14"/>
    <w:rsid w:val="00C95B29"/>
    <w:rsid w:val="00C96D27"/>
    <w:rsid w:val="00C97903"/>
    <w:rsid w:val="00CA0959"/>
    <w:rsid w:val="00CA1961"/>
    <w:rsid w:val="00CA1C9F"/>
    <w:rsid w:val="00CA2199"/>
    <w:rsid w:val="00CA29EB"/>
    <w:rsid w:val="00CA2B82"/>
    <w:rsid w:val="00CA3257"/>
    <w:rsid w:val="00CA3C0D"/>
    <w:rsid w:val="00CA3CBB"/>
    <w:rsid w:val="00CA4779"/>
    <w:rsid w:val="00CA52D5"/>
    <w:rsid w:val="00CA5ACC"/>
    <w:rsid w:val="00CA71CC"/>
    <w:rsid w:val="00CB1C40"/>
    <w:rsid w:val="00CB30E6"/>
    <w:rsid w:val="00CB351E"/>
    <w:rsid w:val="00CB4AF6"/>
    <w:rsid w:val="00CB4E35"/>
    <w:rsid w:val="00CB5500"/>
    <w:rsid w:val="00CB5B38"/>
    <w:rsid w:val="00CB6673"/>
    <w:rsid w:val="00CB66CA"/>
    <w:rsid w:val="00CB7FF2"/>
    <w:rsid w:val="00CC0115"/>
    <w:rsid w:val="00CC08E4"/>
    <w:rsid w:val="00CC203B"/>
    <w:rsid w:val="00CC28D1"/>
    <w:rsid w:val="00CC2ADF"/>
    <w:rsid w:val="00CC2F45"/>
    <w:rsid w:val="00CC5171"/>
    <w:rsid w:val="00CC51FB"/>
    <w:rsid w:val="00CC6D79"/>
    <w:rsid w:val="00CD02EE"/>
    <w:rsid w:val="00CD059C"/>
    <w:rsid w:val="00CD185A"/>
    <w:rsid w:val="00CD1988"/>
    <w:rsid w:val="00CD4705"/>
    <w:rsid w:val="00CD50CE"/>
    <w:rsid w:val="00CD5C86"/>
    <w:rsid w:val="00CD6889"/>
    <w:rsid w:val="00CE034B"/>
    <w:rsid w:val="00CE0B96"/>
    <w:rsid w:val="00CE20AF"/>
    <w:rsid w:val="00CE21C2"/>
    <w:rsid w:val="00CE21E5"/>
    <w:rsid w:val="00CE30B7"/>
    <w:rsid w:val="00CE40F8"/>
    <w:rsid w:val="00CE413C"/>
    <w:rsid w:val="00CE4309"/>
    <w:rsid w:val="00CE60AE"/>
    <w:rsid w:val="00CE66CF"/>
    <w:rsid w:val="00CE6DB8"/>
    <w:rsid w:val="00CE7C73"/>
    <w:rsid w:val="00CF099B"/>
    <w:rsid w:val="00CF0B52"/>
    <w:rsid w:val="00CF1D86"/>
    <w:rsid w:val="00CF27D1"/>
    <w:rsid w:val="00CF343E"/>
    <w:rsid w:val="00CF3C35"/>
    <w:rsid w:val="00CF3E91"/>
    <w:rsid w:val="00CF487A"/>
    <w:rsid w:val="00CF574E"/>
    <w:rsid w:val="00CF6D6A"/>
    <w:rsid w:val="00CF7084"/>
    <w:rsid w:val="00D049A2"/>
    <w:rsid w:val="00D05304"/>
    <w:rsid w:val="00D05FD1"/>
    <w:rsid w:val="00D0610D"/>
    <w:rsid w:val="00D0709E"/>
    <w:rsid w:val="00D07430"/>
    <w:rsid w:val="00D103AE"/>
    <w:rsid w:val="00D119B4"/>
    <w:rsid w:val="00D14276"/>
    <w:rsid w:val="00D14D5B"/>
    <w:rsid w:val="00D152FF"/>
    <w:rsid w:val="00D16C7E"/>
    <w:rsid w:val="00D16F7E"/>
    <w:rsid w:val="00D178C0"/>
    <w:rsid w:val="00D20045"/>
    <w:rsid w:val="00D20615"/>
    <w:rsid w:val="00D2209C"/>
    <w:rsid w:val="00D22291"/>
    <w:rsid w:val="00D2262A"/>
    <w:rsid w:val="00D22994"/>
    <w:rsid w:val="00D25BE3"/>
    <w:rsid w:val="00D25DDF"/>
    <w:rsid w:val="00D26078"/>
    <w:rsid w:val="00D26A3A"/>
    <w:rsid w:val="00D270A8"/>
    <w:rsid w:val="00D274B7"/>
    <w:rsid w:val="00D301DA"/>
    <w:rsid w:val="00D3077E"/>
    <w:rsid w:val="00D32116"/>
    <w:rsid w:val="00D33D39"/>
    <w:rsid w:val="00D3501A"/>
    <w:rsid w:val="00D35047"/>
    <w:rsid w:val="00D41C72"/>
    <w:rsid w:val="00D43068"/>
    <w:rsid w:val="00D44AE2"/>
    <w:rsid w:val="00D47ADC"/>
    <w:rsid w:val="00D50259"/>
    <w:rsid w:val="00D50284"/>
    <w:rsid w:val="00D50646"/>
    <w:rsid w:val="00D506F5"/>
    <w:rsid w:val="00D50B32"/>
    <w:rsid w:val="00D517AC"/>
    <w:rsid w:val="00D52176"/>
    <w:rsid w:val="00D52EF1"/>
    <w:rsid w:val="00D52FD8"/>
    <w:rsid w:val="00D535A4"/>
    <w:rsid w:val="00D552FF"/>
    <w:rsid w:val="00D57AE5"/>
    <w:rsid w:val="00D61029"/>
    <w:rsid w:val="00D61412"/>
    <w:rsid w:val="00D621D1"/>
    <w:rsid w:val="00D622C5"/>
    <w:rsid w:val="00D62419"/>
    <w:rsid w:val="00D62D2D"/>
    <w:rsid w:val="00D641E0"/>
    <w:rsid w:val="00D6461F"/>
    <w:rsid w:val="00D656E3"/>
    <w:rsid w:val="00D66891"/>
    <w:rsid w:val="00D66A7D"/>
    <w:rsid w:val="00D66CA3"/>
    <w:rsid w:val="00D67F1F"/>
    <w:rsid w:val="00D70911"/>
    <w:rsid w:val="00D734D6"/>
    <w:rsid w:val="00D73628"/>
    <w:rsid w:val="00D74012"/>
    <w:rsid w:val="00D774A2"/>
    <w:rsid w:val="00D80307"/>
    <w:rsid w:val="00D83A64"/>
    <w:rsid w:val="00D83BBE"/>
    <w:rsid w:val="00D857A5"/>
    <w:rsid w:val="00D860F4"/>
    <w:rsid w:val="00D87BC7"/>
    <w:rsid w:val="00D90EA0"/>
    <w:rsid w:val="00D922A3"/>
    <w:rsid w:val="00D93C72"/>
    <w:rsid w:val="00D93CF9"/>
    <w:rsid w:val="00D95652"/>
    <w:rsid w:val="00D96159"/>
    <w:rsid w:val="00D96F9D"/>
    <w:rsid w:val="00D973BE"/>
    <w:rsid w:val="00D9799F"/>
    <w:rsid w:val="00DA0008"/>
    <w:rsid w:val="00DA0E4C"/>
    <w:rsid w:val="00DA1CFD"/>
    <w:rsid w:val="00DA2544"/>
    <w:rsid w:val="00DA2AE9"/>
    <w:rsid w:val="00DA3203"/>
    <w:rsid w:val="00DA4068"/>
    <w:rsid w:val="00DA41A4"/>
    <w:rsid w:val="00DA4201"/>
    <w:rsid w:val="00DA4CD4"/>
    <w:rsid w:val="00DA5807"/>
    <w:rsid w:val="00DA59CF"/>
    <w:rsid w:val="00DA5E6E"/>
    <w:rsid w:val="00DA6B92"/>
    <w:rsid w:val="00DA7132"/>
    <w:rsid w:val="00DA71C7"/>
    <w:rsid w:val="00DA7425"/>
    <w:rsid w:val="00DB138C"/>
    <w:rsid w:val="00DB3547"/>
    <w:rsid w:val="00DB35D3"/>
    <w:rsid w:val="00DB3793"/>
    <w:rsid w:val="00DB436F"/>
    <w:rsid w:val="00DB58A3"/>
    <w:rsid w:val="00DB65B6"/>
    <w:rsid w:val="00DB776B"/>
    <w:rsid w:val="00DC0032"/>
    <w:rsid w:val="00DC042E"/>
    <w:rsid w:val="00DC0881"/>
    <w:rsid w:val="00DC0FEF"/>
    <w:rsid w:val="00DC44C5"/>
    <w:rsid w:val="00DC66E6"/>
    <w:rsid w:val="00DC7857"/>
    <w:rsid w:val="00DC7A36"/>
    <w:rsid w:val="00DD0FDC"/>
    <w:rsid w:val="00DD1776"/>
    <w:rsid w:val="00DD3AB4"/>
    <w:rsid w:val="00DD3CAE"/>
    <w:rsid w:val="00DD440F"/>
    <w:rsid w:val="00DD5E1E"/>
    <w:rsid w:val="00DD5F77"/>
    <w:rsid w:val="00DD6BF0"/>
    <w:rsid w:val="00DD6C4D"/>
    <w:rsid w:val="00DD6FF3"/>
    <w:rsid w:val="00DD7EEC"/>
    <w:rsid w:val="00DE072A"/>
    <w:rsid w:val="00DE0A05"/>
    <w:rsid w:val="00DE0E92"/>
    <w:rsid w:val="00DE136F"/>
    <w:rsid w:val="00DE3BA3"/>
    <w:rsid w:val="00DE3BE7"/>
    <w:rsid w:val="00DE534B"/>
    <w:rsid w:val="00DE5C77"/>
    <w:rsid w:val="00DE6DCE"/>
    <w:rsid w:val="00DF55E5"/>
    <w:rsid w:val="00DF670A"/>
    <w:rsid w:val="00E00928"/>
    <w:rsid w:val="00E02C0A"/>
    <w:rsid w:val="00E034AF"/>
    <w:rsid w:val="00E0394A"/>
    <w:rsid w:val="00E066E0"/>
    <w:rsid w:val="00E069F3"/>
    <w:rsid w:val="00E07704"/>
    <w:rsid w:val="00E07951"/>
    <w:rsid w:val="00E1012C"/>
    <w:rsid w:val="00E113CA"/>
    <w:rsid w:val="00E115AD"/>
    <w:rsid w:val="00E13241"/>
    <w:rsid w:val="00E13F0F"/>
    <w:rsid w:val="00E140C0"/>
    <w:rsid w:val="00E14492"/>
    <w:rsid w:val="00E14900"/>
    <w:rsid w:val="00E15E04"/>
    <w:rsid w:val="00E16929"/>
    <w:rsid w:val="00E16FE3"/>
    <w:rsid w:val="00E215AB"/>
    <w:rsid w:val="00E243A6"/>
    <w:rsid w:val="00E250E0"/>
    <w:rsid w:val="00E260EB"/>
    <w:rsid w:val="00E2624C"/>
    <w:rsid w:val="00E26FAB"/>
    <w:rsid w:val="00E303DC"/>
    <w:rsid w:val="00E307A9"/>
    <w:rsid w:val="00E31865"/>
    <w:rsid w:val="00E321AF"/>
    <w:rsid w:val="00E336B8"/>
    <w:rsid w:val="00E345C8"/>
    <w:rsid w:val="00E356FA"/>
    <w:rsid w:val="00E362EC"/>
    <w:rsid w:val="00E3741C"/>
    <w:rsid w:val="00E37532"/>
    <w:rsid w:val="00E40026"/>
    <w:rsid w:val="00E40DE8"/>
    <w:rsid w:val="00E444E8"/>
    <w:rsid w:val="00E446E9"/>
    <w:rsid w:val="00E45365"/>
    <w:rsid w:val="00E4561D"/>
    <w:rsid w:val="00E4767C"/>
    <w:rsid w:val="00E47829"/>
    <w:rsid w:val="00E47A61"/>
    <w:rsid w:val="00E47DA2"/>
    <w:rsid w:val="00E50F35"/>
    <w:rsid w:val="00E53549"/>
    <w:rsid w:val="00E53CBB"/>
    <w:rsid w:val="00E54E64"/>
    <w:rsid w:val="00E56398"/>
    <w:rsid w:val="00E60B32"/>
    <w:rsid w:val="00E61859"/>
    <w:rsid w:val="00E62AC1"/>
    <w:rsid w:val="00E63709"/>
    <w:rsid w:val="00E6564E"/>
    <w:rsid w:val="00E65EBD"/>
    <w:rsid w:val="00E662DC"/>
    <w:rsid w:val="00E666E5"/>
    <w:rsid w:val="00E70937"/>
    <w:rsid w:val="00E742FD"/>
    <w:rsid w:val="00E777B7"/>
    <w:rsid w:val="00E80009"/>
    <w:rsid w:val="00E81D49"/>
    <w:rsid w:val="00E82744"/>
    <w:rsid w:val="00E82AED"/>
    <w:rsid w:val="00E82F6B"/>
    <w:rsid w:val="00E85F37"/>
    <w:rsid w:val="00E85F4C"/>
    <w:rsid w:val="00E877E5"/>
    <w:rsid w:val="00E8796A"/>
    <w:rsid w:val="00E9064F"/>
    <w:rsid w:val="00E90752"/>
    <w:rsid w:val="00E908D0"/>
    <w:rsid w:val="00E909BF"/>
    <w:rsid w:val="00E90C3A"/>
    <w:rsid w:val="00E90DC2"/>
    <w:rsid w:val="00E90F74"/>
    <w:rsid w:val="00E91632"/>
    <w:rsid w:val="00E92111"/>
    <w:rsid w:val="00E92636"/>
    <w:rsid w:val="00E92A90"/>
    <w:rsid w:val="00E93169"/>
    <w:rsid w:val="00E931C5"/>
    <w:rsid w:val="00E9537F"/>
    <w:rsid w:val="00E96ACC"/>
    <w:rsid w:val="00EA0875"/>
    <w:rsid w:val="00EA0B36"/>
    <w:rsid w:val="00EA337E"/>
    <w:rsid w:val="00EA3731"/>
    <w:rsid w:val="00EA4D0C"/>
    <w:rsid w:val="00EA6848"/>
    <w:rsid w:val="00EB0337"/>
    <w:rsid w:val="00EB05B9"/>
    <w:rsid w:val="00EB3140"/>
    <w:rsid w:val="00EB3346"/>
    <w:rsid w:val="00EB4C8A"/>
    <w:rsid w:val="00EB541F"/>
    <w:rsid w:val="00EB58EC"/>
    <w:rsid w:val="00EB5D71"/>
    <w:rsid w:val="00EB6DD1"/>
    <w:rsid w:val="00EC024D"/>
    <w:rsid w:val="00EC1076"/>
    <w:rsid w:val="00EC13FE"/>
    <w:rsid w:val="00EC21C7"/>
    <w:rsid w:val="00EC344D"/>
    <w:rsid w:val="00EC3846"/>
    <w:rsid w:val="00EC3E76"/>
    <w:rsid w:val="00EC427C"/>
    <w:rsid w:val="00EC58C3"/>
    <w:rsid w:val="00EC707C"/>
    <w:rsid w:val="00ED082B"/>
    <w:rsid w:val="00ED0B2B"/>
    <w:rsid w:val="00ED1706"/>
    <w:rsid w:val="00ED1AA6"/>
    <w:rsid w:val="00ED2D43"/>
    <w:rsid w:val="00ED3311"/>
    <w:rsid w:val="00ED37A8"/>
    <w:rsid w:val="00ED44BC"/>
    <w:rsid w:val="00ED6220"/>
    <w:rsid w:val="00EE2236"/>
    <w:rsid w:val="00EE270A"/>
    <w:rsid w:val="00EE30A5"/>
    <w:rsid w:val="00EE3F24"/>
    <w:rsid w:val="00EE57DC"/>
    <w:rsid w:val="00EE5B89"/>
    <w:rsid w:val="00EE69E6"/>
    <w:rsid w:val="00EE703A"/>
    <w:rsid w:val="00EE7885"/>
    <w:rsid w:val="00EF07F7"/>
    <w:rsid w:val="00EF086A"/>
    <w:rsid w:val="00EF1CCB"/>
    <w:rsid w:val="00EF28C4"/>
    <w:rsid w:val="00EF35C6"/>
    <w:rsid w:val="00EF70BF"/>
    <w:rsid w:val="00F01370"/>
    <w:rsid w:val="00F015F5"/>
    <w:rsid w:val="00F02020"/>
    <w:rsid w:val="00F02AF7"/>
    <w:rsid w:val="00F0333C"/>
    <w:rsid w:val="00F036F4"/>
    <w:rsid w:val="00F03BA5"/>
    <w:rsid w:val="00F03E1C"/>
    <w:rsid w:val="00F0592C"/>
    <w:rsid w:val="00F06EFA"/>
    <w:rsid w:val="00F10AE8"/>
    <w:rsid w:val="00F11036"/>
    <w:rsid w:val="00F11353"/>
    <w:rsid w:val="00F11843"/>
    <w:rsid w:val="00F11AC5"/>
    <w:rsid w:val="00F128D1"/>
    <w:rsid w:val="00F12A74"/>
    <w:rsid w:val="00F12C76"/>
    <w:rsid w:val="00F13ADD"/>
    <w:rsid w:val="00F13EB6"/>
    <w:rsid w:val="00F1491C"/>
    <w:rsid w:val="00F14FC4"/>
    <w:rsid w:val="00F15514"/>
    <w:rsid w:val="00F15F58"/>
    <w:rsid w:val="00F16117"/>
    <w:rsid w:val="00F168B5"/>
    <w:rsid w:val="00F16CA1"/>
    <w:rsid w:val="00F17348"/>
    <w:rsid w:val="00F17481"/>
    <w:rsid w:val="00F21885"/>
    <w:rsid w:val="00F2241F"/>
    <w:rsid w:val="00F2242E"/>
    <w:rsid w:val="00F2288B"/>
    <w:rsid w:val="00F22D5A"/>
    <w:rsid w:val="00F239D2"/>
    <w:rsid w:val="00F23DE0"/>
    <w:rsid w:val="00F23EC8"/>
    <w:rsid w:val="00F252DE"/>
    <w:rsid w:val="00F253F1"/>
    <w:rsid w:val="00F26154"/>
    <w:rsid w:val="00F26A7D"/>
    <w:rsid w:val="00F26DB0"/>
    <w:rsid w:val="00F27361"/>
    <w:rsid w:val="00F27461"/>
    <w:rsid w:val="00F3105D"/>
    <w:rsid w:val="00F33497"/>
    <w:rsid w:val="00F33866"/>
    <w:rsid w:val="00F34179"/>
    <w:rsid w:val="00F36039"/>
    <w:rsid w:val="00F3619C"/>
    <w:rsid w:val="00F37311"/>
    <w:rsid w:val="00F41355"/>
    <w:rsid w:val="00F41E72"/>
    <w:rsid w:val="00F42BBF"/>
    <w:rsid w:val="00F4350C"/>
    <w:rsid w:val="00F43918"/>
    <w:rsid w:val="00F43BC9"/>
    <w:rsid w:val="00F45C53"/>
    <w:rsid w:val="00F46DC4"/>
    <w:rsid w:val="00F47D4A"/>
    <w:rsid w:val="00F47E69"/>
    <w:rsid w:val="00F501E7"/>
    <w:rsid w:val="00F50E16"/>
    <w:rsid w:val="00F5126A"/>
    <w:rsid w:val="00F52A08"/>
    <w:rsid w:val="00F52EE0"/>
    <w:rsid w:val="00F53D92"/>
    <w:rsid w:val="00F54B5A"/>
    <w:rsid w:val="00F5523E"/>
    <w:rsid w:val="00F5591C"/>
    <w:rsid w:val="00F567DB"/>
    <w:rsid w:val="00F57089"/>
    <w:rsid w:val="00F577BD"/>
    <w:rsid w:val="00F60152"/>
    <w:rsid w:val="00F6075A"/>
    <w:rsid w:val="00F607BE"/>
    <w:rsid w:val="00F6111D"/>
    <w:rsid w:val="00F61C9D"/>
    <w:rsid w:val="00F61CD9"/>
    <w:rsid w:val="00F624F0"/>
    <w:rsid w:val="00F62E73"/>
    <w:rsid w:val="00F63204"/>
    <w:rsid w:val="00F6398C"/>
    <w:rsid w:val="00F63C30"/>
    <w:rsid w:val="00F64EFE"/>
    <w:rsid w:val="00F64FF1"/>
    <w:rsid w:val="00F6659E"/>
    <w:rsid w:val="00F66992"/>
    <w:rsid w:val="00F70BC9"/>
    <w:rsid w:val="00F70E88"/>
    <w:rsid w:val="00F7124E"/>
    <w:rsid w:val="00F72321"/>
    <w:rsid w:val="00F7503E"/>
    <w:rsid w:val="00F76443"/>
    <w:rsid w:val="00F76B6E"/>
    <w:rsid w:val="00F774A7"/>
    <w:rsid w:val="00F77780"/>
    <w:rsid w:val="00F77D03"/>
    <w:rsid w:val="00F8032C"/>
    <w:rsid w:val="00F806B8"/>
    <w:rsid w:val="00F80A44"/>
    <w:rsid w:val="00F80CA0"/>
    <w:rsid w:val="00F81085"/>
    <w:rsid w:val="00F8160F"/>
    <w:rsid w:val="00F81656"/>
    <w:rsid w:val="00F81B3C"/>
    <w:rsid w:val="00F82E49"/>
    <w:rsid w:val="00F85B04"/>
    <w:rsid w:val="00F86B94"/>
    <w:rsid w:val="00F874A8"/>
    <w:rsid w:val="00F90F5D"/>
    <w:rsid w:val="00F91093"/>
    <w:rsid w:val="00F93DCC"/>
    <w:rsid w:val="00F93EF9"/>
    <w:rsid w:val="00F9423C"/>
    <w:rsid w:val="00F96382"/>
    <w:rsid w:val="00F97495"/>
    <w:rsid w:val="00FA02CD"/>
    <w:rsid w:val="00FA07A8"/>
    <w:rsid w:val="00FA08A9"/>
    <w:rsid w:val="00FA09B7"/>
    <w:rsid w:val="00FA0FDD"/>
    <w:rsid w:val="00FA3294"/>
    <w:rsid w:val="00FA3607"/>
    <w:rsid w:val="00FA3912"/>
    <w:rsid w:val="00FA3A33"/>
    <w:rsid w:val="00FA5BD0"/>
    <w:rsid w:val="00FA658C"/>
    <w:rsid w:val="00FA7C9B"/>
    <w:rsid w:val="00FB0762"/>
    <w:rsid w:val="00FB0947"/>
    <w:rsid w:val="00FB1603"/>
    <w:rsid w:val="00FB19E7"/>
    <w:rsid w:val="00FB1AF0"/>
    <w:rsid w:val="00FB1D11"/>
    <w:rsid w:val="00FB211B"/>
    <w:rsid w:val="00FB3534"/>
    <w:rsid w:val="00FB3CF4"/>
    <w:rsid w:val="00FB3E90"/>
    <w:rsid w:val="00FB4883"/>
    <w:rsid w:val="00FB4AAD"/>
    <w:rsid w:val="00FB61F4"/>
    <w:rsid w:val="00FB7B0F"/>
    <w:rsid w:val="00FC4303"/>
    <w:rsid w:val="00FC514C"/>
    <w:rsid w:val="00FC6805"/>
    <w:rsid w:val="00FC75A3"/>
    <w:rsid w:val="00FD103B"/>
    <w:rsid w:val="00FD11F2"/>
    <w:rsid w:val="00FD1CBC"/>
    <w:rsid w:val="00FD3C15"/>
    <w:rsid w:val="00FD517F"/>
    <w:rsid w:val="00FD706D"/>
    <w:rsid w:val="00FD751E"/>
    <w:rsid w:val="00FE02FD"/>
    <w:rsid w:val="00FE045B"/>
    <w:rsid w:val="00FE173C"/>
    <w:rsid w:val="00FE189C"/>
    <w:rsid w:val="00FE1EB8"/>
    <w:rsid w:val="00FE2F10"/>
    <w:rsid w:val="00FE3649"/>
    <w:rsid w:val="00FE470E"/>
    <w:rsid w:val="00FE4B08"/>
    <w:rsid w:val="00FE6F17"/>
    <w:rsid w:val="00FE7D3F"/>
    <w:rsid w:val="00FF0A79"/>
    <w:rsid w:val="00FF0B1A"/>
    <w:rsid w:val="00FF31DD"/>
    <w:rsid w:val="00FF3300"/>
    <w:rsid w:val="00FF4CF6"/>
    <w:rsid w:val="00FF7B57"/>
    <w:rsid w:val="02672EFC"/>
    <w:rsid w:val="040E21D4"/>
    <w:rsid w:val="0C7628F8"/>
    <w:rsid w:val="0FCE4C95"/>
    <w:rsid w:val="12AC7815"/>
    <w:rsid w:val="14451764"/>
    <w:rsid w:val="151C4C46"/>
    <w:rsid w:val="155D4312"/>
    <w:rsid w:val="180848CE"/>
    <w:rsid w:val="1AE943A7"/>
    <w:rsid w:val="1B6D5186"/>
    <w:rsid w:val="1C746ACA"/>
    <w:rsid w:val="1E88056C"/>
    <w:rsid w:val="1EF165D7"/>
    <w:rsid w:val="208C1550"/>
    <w:rsid w:val="211C239E"/>
    <w:rsid w:val="24E5724E"/>
    <w:rsid w:val="2ABA4878"/>
    <w:rsid w:val="2C3E6EA8"/>
    <w:rsid w:val="2E34515F"/>
    <w:rsid w:val="2E721EB4"/>
    <w:rsid w:val="31061F11"/>
    <w:rsid w:val="34577803"/>
    <w:rsid w:val="35CF07AF"/>
    <w:rsid w:val="35EF3850"/>
    <w:rsid w:val="3889708E"/>
    <w:rsid w:val="398766E5"/>
    <w:rsid w:val="39AD6514"/>
    <w:rsid w:val="3CD0553C"/>
    <w:rsid w:val="3E4E4F51"/>
    <w:rsid w:val="3EB70B67"/>
    <w:rsid w:val="407D1A71"/>
    <w:rsid w:val="426B324C"/>
    <w:rsid w:val="441B5D5E"/>
    <w:rsid w:val="45485A53"/>
    <w:rsid w:val="456D5D2A"/>
    <w:rsid w:val="488C11F7"/>
    <w:rsid w:val="4D396D73"/>
    <w:rsid w:val="4D6318CD"/>
    <w:rsid w:val="4EF12CEE"/>
    <w:rsid w:val="518E162F"/>
    <w:rsid w:val="53F729BB"/>
    <w:rsid w:val="55A41EF4"/>
    <w:rsid w:val="56141A62"/>
    <w:rsid w:val="5BB071EE"/>
    <w:rsid w:val="5DC74E00"/>
    <w:rsid w:val="5DD26A5B"/>
    <w:rsid w:val="5DEC011A"/>
    <w:rsid w:val="61800CAD"/>
    <w:rsid w:val="63A1542F"/>
    <w:rsid w:val="64137069"/>
    <w:rsid w:val="64930ABC"/>
    <w:rsid w:val="65D60F67"/>
    <w:rsid w:val="688B0028"/>
    <w:rsid w:val="69523198"/>
    <w:rsid w:val="69D930D2"/>
    <w:rsid w:val="6BF854EB"/>
    <w:rsid w:val="6C923A88"/>
    <w:rsid w:val="6F61333C"/>
    <w:rsid w:val="72714D98"/>
    <w:rsid w:val="7426191F"/>
    <w:rsid w:val="75BA1D2F"/>
    <w:rsid w:val="77255B09"/>
    <w:rsid w:val="773B3CC3"/>
    <w:rsid w:val="7B0F177B"/>
    <w:rsid w:val="7CE22D76"/>
    <w:rsid w:val="7D6A72D4"/>
    <w:rsid w:val="7E063C08"/>
    <w:rsid w:val="7F7C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 w:locked="1"/>
    <w:lsdException w:qFormat="1" w:unhideWhenUsed="0" w:uiPriority="0" w:semiHidden="0" w:name="heading 4" w:locked="1"/>
    <w:lsdException w:qFormat="1" w:unhideWhenUsed="0" w:uiPriority="0" w:semiHidden="0" w:name="heading 5" w:locked="1"/>
    <w:lsdException w:qFormat="1" w:unhideWhenUsed="0" w:uiPriority="0" w:semiHidden="0" w:name="heading 6" w:locked="1"/>
    <w:lsdException w:qFormat="1" w:unhideWhenUsed="0" w:uiPriority="0" w:semiHidden="0" w:name="heading 7" w:locked="1"/>
    <w:lsdException w:qFormat="1" w:unhideWhenUsed="0" w:uiPriority="0" w:semiHidden="0" w:name="heading 8" w:locked="1"/>
    <w:lsdException w:qFormat="1" w:unhideWhenUsed="0" w:uiPriority="0" w:semiHidden="0" w:name="heading 9" w:locked="1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iPriority="39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qFormat="1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/>
    <w:lsdException w:qFormat="1" w:uiPriority="0" w:name="Document Map"/>
    <w:lsdException w:qFormat="1" w:uiPriority="99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43"/>
    <w:qFormat/>
    <w:uiPriority w:val="0"/>
    <w:pPr>
      <w:keepNext/>
      <w:tabs>
        <w:tab w:val="left" w:pos="432"/>
      </w:tabs>
      <w:spacing w:beforeLines="60"/>
      <w:outlineLvl w:val="0"/>
    </w:pPr>
    <w:rPr>
      <w:i/>
      <w:color w:val="FF0000"/>
      <w:sz w:val="22"/>
      <w:szCs w:val="22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tabs>
        <w:tab w:val="left" w:pos="1134"/>
      </w:tabs>
      <w:spacing w:before="120" w:after="120" w:line="360" w:lineRule="auto"/>
      <w:ind w:right="-1"/>
      <w:contextualSpacing/>
      <w:outlineLvl w:val="1"/>
    </w:pPr>
    <w:rPr>
      <w:b/>
      <w:szCs w:val="20"/>
    </w:rPr>
  </w:style>
  <w:style w:type="paragraph" w:styleId="4">
    <w:name w:val="heading 3"/>
    <w:basedOn w:val="1"/>
    <w:next w:val="1"/>
    <w:link w:val="45"/>
    <w:qFormat/>
    <w:locked/>
    <w:uiPriority w:val="0"/>
    <w:pPr>
      <w:keepNext/>
      <w:numPr>
        <w:ilvl w:val="0"/>
        <w:numId w:val="2"/>
      </w:numPr>
      <w:spacing w:before="240" w:after="120"/>
      <w:outlineLvl w:val="2"/>
    </w:pPr>
    <w:rPr>
      <w:rFonts w:cs="Arial"/>
      <w:b/>
      <w:bCs/>
      <w:szCs w:val="26"/>
    </w:rPr>
  </w:style>
  <w:style w:type="paragraph" w:styleId="5">
    <w:name w:val="heading 4"/>
    <w:basedOn w:val="1"/>
    <w:next w:val="1"/>
    <w:link w:val="46"/>
    <w:qFormat/>
    <w:locked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47"/>
    <w:qFormat/>
    <w:locked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8"/>
    <w:qFormat/>
    <w:locked/>
    <w:uiPriority w:val="0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8">
    <w:name w:val="heading 7"/>
    <w:basedOn w:val="1"/>
    <w:next w:val="1"/>
    <w:link w:val="49"/>
    <w:qFormat/>
    <w:locked/>
    <w:uiPriority w:val="0"/>
    <w:pPr>
      <w:keepNext/>
      <w:ind w:left="6480" w:firstLine="720"/>
      <w:jc w:val="both"/>
      <w:outlineLvl w:val="6"/>
    </w:pPr>
    <w:rPr>
      <w:b/>
      <w:szCs w:val="20"/>
    </w:rPr>
  </w:style>
  <w:style w:type="paragraph" w:styleId="9">
    <w:name w:val="heading 8"/>
    <w:basedOn w:val="1"/>
    <w:next w:val="1"/>
    <w:link w:val="50"/>
    <w:qFormat/>
    <w:locked/>
    <w:uiPriority w:val="0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10">
    <w:name w:val="heading 9"/>
    <w:basedOn w:val="1"/>
    <w:next w:val="1"/>
    <w:link w:val="51"/>
    <w:qFormat/>
    <w:locked/>
    <w:uiPriority w:val="0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53"/>
    <w:semiHidden/>
    <w:qFormat/>
    <w:uiPriority w:val="0"/>
    <w:rPr>
      <w:rFonts w:ascii="Tahoma" w:hAnsi="Tahoma" w:cs="Tahoma"/>
      <w:sz w:val="16"/>
      <w:szCs w:val="16"/>
    </w:rPr>
  </w:style>
  <w:style w:type="paragraph" w:styleId="12">
    <w:name w:val="List Continue"/>
    <w:basedOn w:val="1"/>
    <w:qFormat/>
    <w:uiPriority w:val="0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13">
    <w:name w:val="Body Text 2"/>
    <w:basedOn w:val="1"/>
    <w:link w:val="63"/>
    <w:qFormat/>
    <w:uiPriority w:val="0"/>
    <w:rPr>
      <w:color w:val="FF0000"/>
      <w:sz w:val="22"/>
      <w:szCs w:val="22"/>
    </w:rPr>
  </w:style>
  <w:style w:type="paragraph" w:styleId="14">
    <w:name w:val="Plain Text"/>
    <w:basedOn w:val="1"/>
    <w:link w:val="215"/>
    <w:unhideWhenUsed/>
    <w:qFormat/>
    <w:uiPriority w:val="99"/>
    <w:rPr>
      <w:rFonts w:ascii="Calibri" w:hAnsi="Calibri" w:eastAsia="Calibri"/>
      <w:color w:val="auto"/>
      <w:sz w:val="22"/>
      <w:szCs w:val="21"/>
      <w:lang w:eastAsia="en-US"/>
    </w:rPr>
  </w:style>
  <w:style w:type="paragraph" w:styleId="15">
    <w:name w:val="Body Text Indent 3"/>
    <w:basedOn w:val="1"/>
    <w:link w:val="64"/>
    <w:qFormat/>
    <w:uiPriority w:val="0"/>
    <w:pPr>
      <w:tabs>
        <w:tab w:val="left" w:pos="252"/>
        <w:tab w:val="left" w:pos="342"/>
      </w:tabs>
      <w:ind w:firstLine="431"/>
      <w:jc w:val="both"/>
    </w:pPr>
    <w:rPr>
      <w:sz w:val="22"/>
      <w:szCs w:val="22"/>
    </w:rPr>
  </w:style>
  <w:style w:type="paragraph" w:styleId="16">
    <w:name w:val="annotation text"/>
    <w:basedOn w:val="1"/>
    <w:link w:val="56"/>
    <w:qFormat/>
    <w:uiPriority w:val="0"/>
    <w:rPr>
      <w:rFonts w:eastAsia="SimSun"/>
      <w:sz w:val="20"/>
      <w:szCs w:val="20"/>
      <w:lang w:eastAsia="zh-CN"/>
    </w:rPr>
  </w:style>
  <w:style w:type="paragraph" w:styleId="17">
    <w:name w:val="index 1"/>
    <w:basedOn w:val="1"/>
    <w:next w:val="1"/>
    <w:qFormat/>
    <w:uiPriority w:val="0"/>
  </w:style>
  <w:style w:type="paragraph" w:styleId="18">
    <w:name w:val="annotation subject"/>
    <w:basedOn w:val="16"/>
    <w:next w:val="16"/>
    <w:link w:val="57"/>
    <w:semiHidden/>
    <w:qFormat/>
    <w:uiPriority w:val="0"/>
    <w:rPr>
      <w:rFonts w:eastAsia="Times New Roman"/>
      <w:b/>
      <w:bCs/>
      <w:lang w:eastAsia="ru-RU"/>
    </w:rPr>
  </w:style>
  <w:style w:type="paragraph" w:styleId="19">
    <w:name w:val="Document Map"/>
    <w:basedOn w:val="1"/>
    <w:link w:val="91"/>
    <w:semiHidden/>
    <w:unhideWhenUsed/>
    <w:qFormat/>
    <w:uiPriority w:val="0"/>
    <w:rPr>
      <w:rFonts w:ascii="Tahoma" w:hAnsi="Tahoma" w:cs="Tahoma"/>
      <w:sz w:val="16"/>
      <w:szCs w:val="16"/>
      <w:lang w:eastAsia="en-US"/>
    </w:rPr>
  </w:style>
  <w:style w:type="paragraph" w:styleId="20">
    <w:name w:val="footnote text"/>
    <w:basedOn w:val="1"/>
    <w:link w:val="60"/>
    <w:qFormat/>
    <w:uiPriority w:val="0"/>
    <w:rPr>
      <w:sz w:val="20"/>
      <w:szCs w:val="20"/>
    </w:rPr>
  </w:style>
  <w:style w:type="paragraph" w:styleId="21">
    <w:name w:val="header"/>
    <w:basedOn w:val="1"/>
    <w:link w:val="58"/>
    <w:qFormat/>
    <w:uiPriority w:val="0"/>
    <w:pPr>
      <w:tabs>
        <w:tab w:val="center" w:pos="4677"/>
        <w:tab w:val="right" w:pos="9355"/>
      </w:tabs>
    </w:pPr>
  </w:style>
  <w:style w:type="paragraph" w:styleId="22">
    <w:name w:val="toc 9"/>
    <w:basedOn w:val="1"/>
    <w:next w:val="1"/>
    <w:unhideWhenUsed/>
    <w:qFormat/>
    <w:uiPriority w:val="0"/>
    <w:pPr>
      <w:tabs>
        <w:tab w:val="right" w:leader="dot" w:pos="9344"/>
      </w:tabs>
    </w:pPr>
  </w:style>
  <w:style w:type="paragraph" w:styleId="23">
    <w:name w:val="Body Text"/>
    <w:basedOn w:val="1"/>
    <w:link w:val="52"/>
    <w:qFormat/>
    <w:uiPriority w:val="0"/>
    <w:pPr>
      <w:jc w:val="right"/>
    </w:pPr>
    <w:rPr>
      <w:szCs w:val="20"/>
    </w:rPr>
  </w:style>
  <w:style w:type="paragraph" w:styleId="24">
    <w:name w:val="toc 1"/>
    <w:basedOn w:val="1"/>
    <w:next w:val="1"/>
    <w:qFormat/>
    <w:uiPriority w:val="39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styleId="25">
    <w:name w:val="toc 2"/>
    <w:basedOn w:val="1"/>
    <w:next w:val="1"/>
    <w:unhideWhenUsed/>
    <w:qFormat/>
    <w:uiPriority w:val="39"/>
    <w:pPr>
      <w:spacing w:after="100"/>
      <w:ind w:left="240"/>
      <w:jc w:val="both"/>
    </w:pPr>
    <w:rPr>
      <w:b/>
      <w:szCs w:val="20"/>
      <w:lang w:eastAsia="en-US"/>
    </w:rPr>
  </w:style>
  <w:style w:type="paragraph" w:styleId="26">
    <w:name w:val="Body Text Indent"/>
    <w:basedOn w:val="1"/>
    <w:link w:val="62"/>
    <w:qFormat/>
    <w:uiPriority w:val="0"/>
    <w:pPr>
      <w:tabs>
        <w:tab w:val="left" w:pos="432"/>
      </w:tabs>
      <w:spacing w:beforeLines="60"/>
      <w:ind w:left="360"/>
      <w:jc w:val="both"/>
    </w:pPr>
    <w:rPr>
      <w:color w:val="FF00FF"/>
      <w:sz w:val="22"/>
      <w:szCs w:val="22"/>
    </w:rPr>
  </w:style>
  <w:style w:type="paragraph" w:styleId="27">
    <w:name w:val="List Bullet"/>
    <w:basedOn w:val="1"/>
    <w:qFormat/>
    <w:uiPriority w:val="0"/>
  </w:style>
  <w:style w:type="paragraph" w:styleId="28">
    <w:name w:val="Title"/>
    <w:basedOn w:val="1"/>
    <w:link w:val="102"/>
    <w:qFormat/>
    <w:locked/>
    <w:uiPriority w:val="0"/>
    <w:pPr>
      <w:ind w:right="-1050"/>
      <w:jc w:val="center"/>
    </w:pPr>
    <w:rPr>
      <w:b/>
      <w:szCs w:val="20"/>
    </w:rPr>
  </w:style>
  <w:style w:type="paragraph" w:styleId="29">
    <w:name w:val="footer"/>
    <w:basedOn w:val="1"/>
    <w:link w:val="59"/>
    <w:qFormat/>
    <w:uiPriority w:val="0"/>
    <w:pPr>
      <w:tabs>
        <w:tab w:val="center" w:pos="4677"/>
        <w:tab w:val="right" w:pos="9355"/>
      </w:tabs>
    </w:pPr>
  </w:style>
  <w:style w:type="paragraph" w:styleId="30">
    <w:name w:val="Normal (Web)"/>
    <w:basedOn w:val="1"/>
    <w:qFormat/>
    <w:uiPriority w:val="0"/>
    <w:pPr>
      <w:spacing w:before="100" w:beforeAutospacing="1" w:after="100" w:afterAutospacing="1"/>
    </w:pPr>
  </w:style>
  <w:style w:type="paragraph" w:styleId="31">
    <w:name w:val="Body Text 3"/>
    <w:basedOn w:val="1"/>
    <w:link w:val="90"/>
    <w:qFormat/>
    <w:uiPriority w:val="0"/>
    <w:pPr>
      <w:spacing w:after="120"/>
    </w:pPr>
    <w:rPr>
      <w:sz w:val="16"/>
      <w:szCs w:val="16"/>
    </w:rPr>
  </w:style>
  <w:style w:type="paragraph" w:styleId="32">
    <w:name w:val="Body Text Indent 2"/>
    <w:basedOn w:val="1"/>
    <w:link w:val="61"/>
    <w:qFormat/>
    <w:uiPriority w:val="0"/>
    <w:pPr>
      <w:spacing w:after="120" w:line="480" w:lineRule="auto"/>
      <w:ind w:left="283"/>
    </w:pPr>
    <w:rPr>
      <w:szCs w:val="20"/>
      <w:lang w:eastAsia="en-US"/>
    </w:rPr>
  </w:style>
  <w:style w:type="paragraph" w:styleId="33">
    <w:name w:val="Subtitle"/>
    <w:basedOn w:val="1"/>
    <w:next w:val="1"/>
    <w:link w:val="21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Block Text"/>
    <w:basedOn w:val="1"/>
    <w:qFormat/>
    <w:uiPriority w:val="0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character" w:styleId="36">
    <w:name w:val="annotation reference"/>
    <w:qFormat/>
    <w:uiPriority w:val="0"/>
    <w:rPr>
      <w:rFonts w:cs="Times New Roman"/>
      <w:sz w:val="16"/>
      <w:szCs w:val="16"/>
    </w:rPr>
  </w:style>
  <w:style w:type="character" w:styleId="37">
    <w:name w:val="Emphasis"/>
    <w:basedOn w:val="35"/>
    <w:qFormat/>
    <w:uiPriority w:val="0"/>
    <w:rPr>
      <w:i/>
      <w:iCs/>
    </w:rPr>
  </w:style>
  <w:style w:type="character" w:styleId="38">
    <w:name w:val="Hyperlink"/>
    <w:qFormat/>
    <w:uiPriority w:val="99"/>
    <w:rPr>
      <w:color w:val="0000FF"/>
      <w:u w:val="single"/>
    </w:rPr>
  </w:style>
  <w:style w:type="character" w:styleId="39">
    <w:name w:val="page number"/>
    <w:qFormat/>
    <w:uiPriority w:val="0"/>
    <w:rPr>
      <w:rFonts w:cs="Times New Roman"/>
    </w:rPr>
  </w:style>
  <w:style w:type="character" w:styleId="40">
    <w:name w:val="Strong"/>
    <w:qFormat/>
    <w:locked/>
    <w:uiPriority w:val="22"/>
    <w:rPr>
      <w:b/>
      <w:bCs/>
    </w:rPr>
  </w:style>
  <w:style w:type="table" w:styleId="42">
    <w:name w:val="Table Grid"/>
    <w:basedOn w:val="4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1 Знак1"/>
    <w:link w:val="2"/>
    <w:qFormat/>
    <w:locked/>
    <w:uiPriority w:val="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4">
    <w:name w:val="Заголовок 2 Знак"/>
    <w:link w:val="3"/>
    <w:qFormat/>
    <w:locked/>
    <w:uiPriority w:val="0"/>
    <w:rPr>
      <w:b/>
      <w:color w:val="000000"/>
      <w:sz w:val="24"/>
    </w:rPr>
  </w:style>
  <w:style w:type="character" w:customStyle="1" w:styleId="45">
    <w:name w:val="Заголовок 3 Знак"/>
    <w:link w:val="4"/>
    <w:qFormat/>
    <w:uiPriority w:val="0"/>
    <w:rPr>
      <w:rFonts w:cs="Arial"/>
      <w:b/>
      <w:bCs/>
      <w:color w:val="000000"/>
      <w:sz w:val="24"/>
      <w:szCs w:val="26"/>
    </w:rPr>
  </w:style>
  <w:style w:type="character" w:customStyle="1" w:styleId="46">
    <w:name w:val="Заголовок 4 Знак"/>
    <w:link w:val="5"/>
    <w:qFormat/>
    <w:uiPriority w:val="0"/>
    <w:rPr>
      <w:b/>
      <w:bCs/>
      <w:sz w:val="28"/>
      <w:szCs w:val="28"/>
      <w:lang w:val="ru-RU" w:eastAsia="ru-RU" w:bidi="ar-SA"/>
    </w:rPr>
  </w:style>
  <w:style w:type="character" w:customStyle="1" w:styleId="47">
    <w:name w:val="Заголовок 5 Знак"/>
    <w:link w:val="6"/>
    <w:qFormat/>
    <w:uiPriority w:val="0"/>
    <w:rPr>
      <w:b/>
      <w:bCs/>
      <w:i/>
      <w:iCs/>
      <w:sz w:val="26"/>
      <w:szCs w:val="26"/>
      <w:lang w:val="ru-RU" w:eastAsia="ru-RU" w:bidi="ar-SA"/>
    </w:rPr>
  </w:style>
  <w:style w:type="character" w:customStyle="1" w:styleId="48">
    <w:name w:val="Заголовок 6 Знак"/>
    <w:link w:val="7"/>
    <w:qFormat/>
    <w:uiPriority w:val="0"/>
    <w:rPr>
      <w:sz w:val="28"/>
      <w:lang w:val="ru-RU" w:eastAsia="ru-RU" w:bidi="ar-SA"/>
    </w:rPr>
  </w:style>
  <w:style w:type="character" w:customStyle="1" w:styleId="49">
    <w:name w:val="Заголовок 7 Знак"/>
    <w:link w:val="8"/>
    <w:qFormat/>
    <w:uiPriority w:val="0"/>
    <w:rPr>
      <w:b/>
      <w:sz w:val="24"/>
      <w:lang w:val="ru-RU" w:eastAsia="ru-RU" w:bidi="ar-SA"/>
    </w:rPr>
  </w:style>
  <w:style w:type="character" w:customStyle="1" w:styleId="50">
    <w:name w:val="Заголовок 8 Знак"/>
    <w:link w:val="9"/>
    <w:qFormat/>
    <w:uiPriority w:val="0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51">
    <w:name w:val="Заголовок 9 Знак"/>
    <w:link w:val="10"/>
    <w:qFormat/>
    <w:uiPriority w:val="0"/>
    <w:rPr>
      <w:spacing w:val="-3"/>
      <w:sz w:val="28"/>
      <w:szCs w:val="28"/>
      <w:lang w:val="ru-RU" w:eastAsia="ru-RU" w:bidi="ar-SA"/>
    </w:rPr>
  </w:style>
  <w:style w:type="character" w:customStyle="1" w:styleId="52">
    <w:name w:val="Основной текст Знак1"/>
    <w:link w:val="23"/>
    <w:semiHidden/>
    <w:qFormat/>
    <w:locked/>
    <w:uiPriority w:val="0"/>
    <w:rPr>
      <w:rFonts w:cs="Times New Roman"/>
      <w:sz w:val="24"/>
      <w:szCs w:val="24"/>
    </w:rPr>
  </w:style>
  <w:style w:type="character" w:customStyle="1" w:styleId="53">
    <w:name w:val="Текст выноски Знак"/>
    <w:link w:val="11"/>
    <w:semiHidden/>
    <w:qFormat/>
    <w:locked/>
    <w:uiPriority w:val="0"/>
    <w:rPr>
      <w:rFonts w:cs="Times New Roman"/>
      <w:sz w:val="2"/>
    </w:rPr>
  </w:style>
  <w:style w:type="paragraph" w:customStyle="1" w:styleId="54">
    <w:name w:val="Char"/>
    <w:basedOn w:val="1"/>
    <w:qFormat/>
    <w:uiPriority w:val="0"/>
    <w:pPr>
      <w:keepLines/>
      <w:spacing w:after="160" w:line="240" w:lineRule="exact"/>
    </w:pPr>
    <w:rPr>
      <w:rFonts w:ascii="Verdana" w:hAnsi="Verdana" w:eastAsia="MS Mincho" w:cs="Franklin Gothic Book"/>
      <w:sz w:val="20"/>
      <w:szCs w:val="20"/>
      <w:lang w:val="en-US" w:eastAsia="en-US"/>
    </w:rPr>
  </w:style>
  <w:style w:type="paragraph" w:customStyle="1" w:styleId="55">
    <w:name w:val="Îáû÷íûé"/>
    <w:qFormat/>
    <w:uiPriority w:val="0"/>
    <w:pPr>
      <w:widowControl w:val="0"/>
      <w:ind w:firstLine="851"/>
      <w:jc w:val="both"/>
    </w:pPr>
    <w:rPr>
      <w:rFonts w:ascii="Arial" w:hAnsi="Arial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56">
    <w:name w:val="Текст примечания Знак"/>
    <w:link w:val="16"/>
    <w:qFormat/>
    <w:locked/>
    <w:uiPriority w:val="0"/>
    <w:rPr>
      <w:rFonts w:cs="Times New Roman"/>
    </w:rPr>
  </w:style>
  <w:style w:type="character" w:customStyle="1" w:styleId="57">
    <w:name w:val="Тема примечания Знак"/>
    <w:link w:val="18"/>
    <w:semiHidden/>
    <w:qFormat/>
    <w:locked/>
    <w:uiPriority w:val="0"/>
    <w:rPr>
      <w:rFonts w:cs="Times New Roman"/>
      <w:b/>
      <w:bCs/>
    </w:rPr>
  </w:style>
  <w:style w:type="character" w:customStyle="1" w:styleId="58">
    <w:name w:val="Верхний колонтитул Знак"/>
    <w:link w:val="21"/>
    <w:qFormat/>
    <w:locked/>
    <w:uiPriority w:val="0"/>
    <w:rPr>
      <w:rFonts w:cs="Times New Roman"/>
      <w:sz w:val="24"/>
      <w:szCs w:val="24"/>
    </w:rPr>
  </w:style>
  <w:style w:type="character" w:customStyle="1" w:styleId="59">
    <w:name w:val="Нижний колонтитул Знак"/>
    <w:link w:val="29"/>
    <w:qFormat/>
    <w:locked/>
    <w:uiPriority w:val="0"/>
    <w:rPr>
      <w:rFonts w:cs="Times New Roman"/>
      <w:sz w:val="24"/>
      <w:szCs w:val="24"/>
    </w:rPr>
  </w:style>
  <w:style w:type="character" w:customStyle="1" w:styleId="60">
    <w:name w:val="Текст сноски Знак"/>
    <w:link w:val="20"/>
    <w:semiHidden/>
    <w:qFormat/>
    <w:locked/>
    <w:uiPriority w:val="0"/>
    <w:rPr>
      <w:rFonts w:cs="Times New Roman"/>
    </w:rPr>
  </w:style>
  <w:style w:type="character" w:customStyle="1" w:styleId="61">
    <w:name w:val="Основной текст с отступом 2 Знак"/>
    <w:link w:val="32"/>
    <w:semiHidden/>
    <w:qFormat/>
    <w:locked/>
    <w:uiPriority w:val="0"/>
    <w:rPr>
      <w:rFonts w:cs="Times New Roman"/>
      <w:sz w:val="24"/>
      <w:lang w:val="ru-RU" w:eastAsia="en-US" w:bidi="ar-SA"/>
    </w:rPr>
  </w:style>
  <w:style w:type="character" w:customStyle="1" w:styleId="62">
    <w:name w:val="Основной текст с отступом Знак"/>
    <w:link w:val="26"/>
    <w:semiHidden/>
    <w:qFormat/>
    <w:locked/>
    <w:uiPriority w:val="0"/>
    <w:rPr>
      <w:rFonts w:cs="Times New Roman"/>
      <w:sz w:val="24"/>
      <w:szCs w:val="24"/>
    </w:rPr>
  </w:style>
  <w:style w:type="character" w:customStyle="1" w:styleId="63">
    <w:name w:val="Основной текст 2 Знак"/>
    <w:link w:val="13"/>
    <w:semiHidden/>
    <w:qFormat/>
    <w:locked/>
    <w:uiPriority w:val="0"/>
    <w:rPr>
      <w:rFonts w:cs="Times New Roman"/>
      <w:sz w:val="24"/>
      <w:szCs w:val="24"/>
    </w:rPr>
  </w:style>
  <w:style w:type="character" w:customStyle="1" w:styleId="64">
    <w:name w:val="Основной текст с отступом 3 Знак"/>
    <w:link w:val="15"/>
    <w:semiHidden/>
    <w:qFormat/>
    <w:locked/>
    <w:uiPriority w:val="0"/>
    <w:rPr>
      <w:rFonts w:cs="Times New Roman"/>
      <w:sz w:val="16"/>
      <w:szCs w:val="16"/>
    </w:rPr>
  </w:style>
  <w:style w:type="paragraph" w:customStyle="1" w:styleId="65">
    <w:name w:val="абзац"/>
    <w:basedOn w:val="1"/>
    <w:link w:val="66"/>
    <w:qFormat/>
    <w:uiPriority w:val="0"/>
    <w:pPr>
      <w:spacing w:line="360" w:lineRule="auto"/>
      <w:ind w:firstLine="851"/>
      <w:jc w:val="both"/>
    </w:pPr>
    <w:rPr>
      <w:szCs w:val="20"/>
    </w:rPr>
  </w:style>
  <w:style w:type="character" w:customStyle="1" w:styleId="66">
    <w:name w:val="абзац Знак"/>
    <w:link w:val="65"/>
    <w:qFormat/>
    <w:locked/>
    <w:uiPriority w:val="0"/>
    <w:rPr>
      <w:rFonts w:cs="Times New Roman"/>
      <w:sz w:val="24"/>
      <w:lang w:val="ru-RU" w:eastAsia="ru-RU" w:bidi="ar-SA"/>
    </w:rPr>
  </w:style>
  <w:style w:type="character" w:customStyle="1" w:styleId="67">
    <w:name w:val="абзац Знак1"/>
    <w:qFormat/>
    <w:locked/>
    <w:uiPriority w:val="0"/>
    <w:rPr>
      <w:rFonts w:cs="Times New Roman"/>
      <w:sz w:val="24"/>
      <w:lang w:val="ru-RU" w:eastAsia="ru-RU" w:bidi="ar-SA"/>
    </w:rPr>
  </w:style>
  <w:style w:type="paragraph" w:customStyle="1" w:styleId="68">
    <w:name w:val="абзац Знак Знак Знак Знак"/>
    <w:basedOn w:val="1"/>
    <w:link w:val="69"/>
    <w:qFormat/>
    <w:uiPriority w:val="0"/>
    <w:pPr>
      <w:spacing w:line="360" w:lineRule="auto"/>
      <w:ind w:firstLine="851"/>
      <w:jc w:val="both"/>
    </w:pPr>
    <w:rPr>
      <w:szCs w:val="20"/>
    </w:rPr>
  </w:style>
  <w:style w:type="character" w:customStyle="1" w:styleId="69">
    <w:name w:val="абзац Знак Знак Знак Знак Знак"/>
    <w:link w:val="68"/>
    <w:qFormat/>
    <w:locked/>
    <w:uiPriority w:val="0"/>
    <w:rPr>
      <w:sz w:val="24"/>
      <w:lang w:val="ru-RU" w:eastAsia="ru-RU" w:bidi="ar-SA"/>
    </w:rPr>
  </w:style>
  <w:style w:type="character" w:customStyle="1" w:styleId="70">
    <w:name w:val="Знак Знак6"/>
    <w:semiHidden/>
    <w:qFormat/>
    <w:uiPriority w:val="0"/>
    <w:rPr>
      <w:sz w:val="24"/>
      <w:lang w:val="ru-RU" w:eastAsia="en-US" w:bidi="ar-SA"/>
    </w:rPr>
  </w:style>
  <w:style w:type="paragraph" w:customStyle="1" w:styleId="71">
    <w:name w:val="Приложение"/>
    <w:basedOn w:val="1"/>
    <w:link w:val="72"/>
    <w:qFormat/>
    <w:uiPriority w:val="0"/>
    <w:pPr>
      <w:ind w:left="5670"/>
      <w:outlineLvl w:val="0"/>
    </w:pPr>
    <w:rPr>
      <w:b/>
      <w:bCs/>
      <w:kern w:val="32"/>
      <w:lang w:eastAsia="en-US"/>
    </w:rPr>
  </w:style>
  <w:style w:type="character" w:customStyle="1" w:styleId="72">
    <w:name w:val="Приложение Знак"/>
    <w:link w:val="71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3">
    <w:name w:val="Приложение заголовок"/>
    <w:basedOn w:val="1"/>
    <w:link w:val="74"/>
    <w:qFormat/>
    <w:uiPriority w:val="0"/>
    <w:pPr>
      <w:tabs>
        <w:tab w:val="left" w:pos="0"/>
      </w:tabs>
      <w:jc w:val="center"/>
      <w:outlineLvl w:val="0"/>
    </w:pPr>
    <w:rPr>
      <w:b/>
      <w:bCs/>
      <w:kern w:val="32"/>
      <w:lang w:eastAsia="en-US"/>
    </w:rPr>
  </w:style>
  <w:style w:type="character" w:customStyle="1" w:styleId="74">
    <w:name w:val="Приложение заголовок Знак"/>
    <w:link w:val="73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5">
    <w:name w:val="Приложение 3_N"/>
    <w:basedOn w:val="1"/>
    <w:link w:val="76"/>
    <w:qFormat/>
    <w:uiPriority w:val="0"/>
    <w:pPr>
      <w:ind w:left="5103"/>
      <w:outlineLvl w:val="0"/>
    </w:pPr>
    <w:rPr>
      <w:b/>
      <w:bCs/>
      <w:kern w:val="32"/>
      <w:lang w:eastAsia="en-US"/>
    </w:rPr>
  </w:style>
  <w:style w:type="character" w:customStyle="1" w:styleId="76">
    <w:name w:val="Приложение 3_N Знак"/>
    <w:link w:val="75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7">
    <w:name w:val="Приложение 3_N заг"/>
    <w:basedOn w:val="1"/>
    <w:link w:val="78"/>
    <w:qFormat/>
    <w:uiPriority w:val="0"/>
    <w:pPr>
      <w:keepNext/>
      <w:tabs>
        <w:tab w:val="left" w:pos="10206"/>
      </w:tabs>
      <w:jc w:val="center"/>
    </w:pPr>
    <w:rPr>
      <w:b/>
      <w:bCs/>
      <w:kern w:val="32"/>
      <w:lang w:eastAsia="en-US"/>
    </w:rPr>
  </w:style>
  <w:style w:type="character" w:customStyle="1" w:styleId="78">
    <w:name w:val="Приложение 3_N заг Знак"/>
    <w:link w:val="77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9">
    <w:name w:val="Таблица_Строка"/>
    <w:basedOn w:val="1"/>
    <w:qFormat/>
    <w:uiPriority w:val="0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80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customStyle="1" w:styleId="81">
    <w:name w:val="Revision"/>
    <w:hidden/>
    <w:semiHidden/>
    <w:qFormat/>
    <w:uiPriority w:val="0"/>
    <w:rPr>
      <w:rFonts w:ascii="Times New Roman" w:hAnsi="Times New Roman" w:eastAsia="Times New Roman" w:cs="Times New Roman"/>
      <w:color w:val="000000"/>
      <w:sz w:val="24"/>
      <w:szCs w:val="24"/>
      <w:lang w:val="ru-RU" w:eastAsia="en-US" w:bidi="ar-SA"/>
    </w:rPr>
  </w:style>
  <w:style w:type="character" w:customStyle="1" w:styleId="82">
    <w:name w:val="Знак Знак5"/>
    <w:qFormat/>
    <w:uiPriority w:val="0"/>
    <w:rPr>
      <w:sz w:val="24"/>
      <w:lang w:val="ru-RU" w:eastAsia="ru-RU" w:bidi="ar-SA"/>
    </w:rPr>
  </w:style>
  <w:style w:type="character" w:customStyle="1" w:styleId="83">
    <w:name w:val="(части) Знак Знак"/>
    <w:qFormat/>
    <w:locked/>
    <w:uiPriority w:val="0"/>
    <w:rPr>
      <w:b/>
      <w:bCs/>
      <w:kern w:val="32"/>
      <w:sz w:val="30"/>
      <w:szCs w:val="32"/>
      <w:lang w:val="ru-RU" w:eastAsia="en-US" w:bidi="ar-SA"/>
    </w:rPr>
  </w:style>
  <w:style w:type="character" w:customStyle="1" w:styleId="84">
    <w:name w:val="Заголовок 1 Знак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customStyle="1" w:styleId="85">
    <w:name w:val="THKaddress"/>
    <w:basedOn w:val="86"/>
    <w:qFormat/>
    <w:uiPriority w:val="0"/>
    <w:pPr>
      <w:spacing w:before="0"/>
    </w:pPr>
    <w:rPr>
      <w:b w:val="0"/>
    </w:rPr>
  </w:style>
  <w:style w:type="paragraph" w:customStyle="1" w:styleId="86">
    <w:name w:val="THKfullname"/>
    <w:basedOn w:val="1"/>
    <w:next w:val="85"/>
    <w:qFormat/>
    <w:uiPriority w:val="0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87">
    <w:name w:val="List Paragraph"/>
    <w:basedOn w:val="1"/>
    <w:qFormat/>
    <w:uiPriority w:val="34"/>
    <w:pPr>
      <w:ind w:left="720"/>
      <w:contextualSpacing/>
    </w:pPr>
    <w:rPr>
      <w:szCs w:val="20"/>
      <w:lang w:eastAsia="en-US"/>
    </w:rPr>
  </w:style>
  <w:style w:type="character" w:customStyle="1" w:styleId="88">
    <w:name w:val="bt Знак Знак"/>
    <w:qFormat/>
    <w:locked/>
    <w:uiPriority w:val="0"/>
    <w:rPr>
      <w:rFonts w:ascii="Courier New" w:hAnsi="Courier New"/>
      <w:sz w:val="26"/>
      <w:lang w:bidi="ar-SA"/>
    </w:rPr>
  </w:style>
  <w:style w:type="character" w:customStyle="1" w:styleId="89">
    <w:name w:val="Основной текст Знак"/>
    <w:qFormat/>
    <w:uiPriority w:val="0"/>
    <w:rPr>
      <w:rFonts w:ascii="Courier New" w:hAnsi="Courier New" w:eastAsia="Times New Roman" w:cs="Times New Roman"/>
      <w:sz w:val="24"/>
      <w:szCs w:val="20"/>
    </w:rPr>
  </w:style>
  <w:style w:type="character" w:customStyle="1" w:styleId="90">
    <w:name w:val="Основной текст 3 Знак"/>
    <w:link w:val="31"/>
    <w:qFormat/>
    <w:uiPriority w:val="0"/>
    <w:rPr>
      <w:sz w:val="16"/>
      <w:szCs w:val="16"/>
      <w:lang w:val="ru-RU" w:eastAsia="ru-RU" w:bidi="ar-SA"/>
    </w:rPr>
  </w:style>
  <w:style w:type="character" w:customStyle="1" w:styleId="91">
    <w:name w:val="Схема документа Знак"/>
    <w:link w:val="19"/>
    <w:semiHidden/>
    <w:qFormat/>
    <w:uiPriority w:val="0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92">
    <w:name w:val="Стиль Заголовок 1 + Times New Roman 14 pt + 16 pt"/>
    <w:basedOn w:val="1"/>
    <w:qFormat/>
    <w:uiPriority w:val="0"/>
    <w:pPr>
      <w:keepNext/>
      <w:numPr>
        <w:ilvl w:val="0"/>
        <w:numId w:val="3"/>
      </w:numPr>
      <w:tabs>
        <w:tab w:val="left" w:pos="726"/>
        <w:tab w:val="left" w:pos="1224"/>
        <w:tab w:val="clear" w:pos="2292"/>
      </w:tabs>
      <w:spacing w:before="360" w:after="240"/>
      <w:ind w:left="743" w:hanging="17"/>
      <w:jc w:val="both"/>
      <w:outlineLvl w:val="0"/>
    </w:pPr>
    <w:rPr>
      <w:rFonts w:cs="Arial"/>
      <w:b/>
      <w:bCs/>
      <w:kern w:val="32"/>
      <w:sz w:val="32"/>
      <w:szCs w:val="32"/>
    </w:rPr>
  </w:style>
  <w:style w:type="character" w:customStyle="1" w:styleId="93">
    <w:name w:val="Знак Знак3"/>
    <w:qFormat/>
    <w:uiPriority w:val="0"/>
    <w:rPr>
      <w:sz w:val="24"/>
      <w:szCs w:val="24"/>
      <w:lang w:val="ru-RU" w:eastAsia="ru-RU" w:bidi="ar-SA"/>
    </w:rPr>
  </w:style>
  <w:style w:type="character" w:customStyle="1" w:styleId="94">
    <w:name w:val="Знак Знак2"/>
    <w:qFormat/>
    <w:uiPriority w:val="0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95">
    <w:name w:val="ВерхКолонтитул Знак"/>
    <w:qFormat/>
    <w:uiPriority w:val="0"/>
    <w:rPr>
      <w:rFonts w:ascii="Times New Roman CYR" w:hAnsi="Times New Roman CYR"/>
      <w:lang w:val="ru-RU" w:eastAsia="ru-RU" w:bidi="ar-SA"/>
    </w:rPr>
  </w:style>
  <w:style w:type="paragraph" w:customStyle="1" w:styleId="96">
    <w:name w:val="штамп_11"/>
    <w:basedOn w:val="1"/>
    <w:qFormat/>
    <w:uiPriority w:val="0"/>
    <w:pPr>
      <w:jc w:val="center"/>
    </w:pPr>
    <w:rPr>
      <w:b/>
      <w:bCs/>
      <w:sz w:val="22"/>
    </w:rPr>
  </w:style>
  <w:style w:type="paragraph" w:customStyle="1" w:styleId="97">
    <w:name w:val="font5"/>
    <w:basedOn w:val="1"/>
    <w:qFormat/>
    <w:uiPriority w:val="0"/>
    <w:pPr>
      <w:spacing w:before="100" w:after="100"/>
    </w:pPr>
    <w:rPr>
      <w:rFonts w:ascii="Arial" w:hAnsi="Arial" w:eastAsia="Arial Unicode MS" w:cs="Arial"/>
      <w:szCs w:val="20"/>
    </w:rPr>
  </w:style>
  <w:style w:type="paragraph" w:customStyle="1" w:styleId="98">
    <w:name w:val="ConsTitle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color w:val="000000"/>
      <w:sz w:val="16"/>
      <w:szCs w:val="16"/>
      <w:lang w:val="ru-RU" w:eastAsia="ru-RU" w:bidi="ar-SA"/>
    </w:rPr>
  </w:style>
  <w:style w:type="paragraph" w:customStyle="1" w:styleId="99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color w:val="000000"/>
      <w:sz w:val="24"/>
      <w:szCs w:val="24"/>
      <w:lang w:val="ru-RU" w:eastAsia="ru-RU" w:bidi="ar-SA"/>
    </w:rPr>
  </w:style>
  <w:style w:type="paragraph" w:customStyle="1" w:styleId="100">
    <w:name w:val="xl30"/>
    <w:basedOn w:val="1"/>
    <w:qFormat/>
    <w:uiPriority w:val="0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101">
    <w:name w:val="Табличноый заголовок"/>
    <w:basedOn w:val="1"/>
    <w:qFormat/>
    <w:uiPriority w:val="0"/>
    <w:pPr>
      <w:suppressAutoHyphens/>
      <w:jc w:val="center"/>
    </w:pPr>
    <w:rPr>
      <w:b/>
      <w:bCs/>
      <w:szCs w:val="20"/>
      <w:lang w:eastAsia="ar-SA"/>
    </w:rPr>
  </w:style>
  <w:style w:type="character" w:customStyle="1" w:styleId="102">
    <w:name w:val="Название Знак"/>
    <w:link w:val="28"/>
    <w:qFormat/>
    <w:uiPriority w:val="0"/>
    <w:rPr>
      <w:b/>
      <w:sz w:val="24"/>
      <w:lang w:val="ru-RU" w:eastAsia="ru-RU" w:bidi="ar-SA"/>
    </w:rPr>
  </w:style>
  <w:style w:type="paragraph" w:customStyle="1" w:styleId="103">
    <w:name w:val="УГТП-Текст"/>
    <w:basedOn w:val="1"/>
    <w:qFormat/>
    <w:uiPriority w:val="0"/>
    <w:pPr>
      <w:ind w:left="284" w:right="284" w:firstLine="851"/>
      <w:jc w:val="both"/>
    </w:pPr>
    <w:rPr>
      <w:rFonts w:ascii="Arial" w:hAnsi="Arial" w:cs="Arial"/>
    </w:rPr>
  </w:style>
  <w:style w:type="paragraph" w:customStyle="1" w:styleId="104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color w:val="000000"/>
      <w:sz w:val="16"/>
      <w:szCs w:val="16"/>
      <w:lang w:val="ru-RU" w:eastAsia="ru-RU" w:bidi="ar-SA"/>
    </w:rPr>
  </w:style>
  <w:style w:type="paragraph" w:customStyle="1" w:styleId="105">
    <w:name w:val="WW-Заголовок таблицы ссылок1"/>
    <w:basedOn w:val="1"/>
    <w:next w:val="1"/>
    <w:qFormat/>
    <w:uiPriority w:val="0"/>
    <w:pPr>
      <w:suppressAutoHyphens/>
      <w:jc w:val="center"/>
    </w:pPr>
    <w:rPr>
      <w:sz w:val="20"/>
      <w:szCs w:val="20"/>
      <w:lang w:eastAsia="ar-SA"/>
    </w:rPr>
  </w:style>
  <w:style w:type="paragraph" w:customStyle="1" w:styleId="106">
    <w:name w:val="WW-Основной текст с отступом 2"/>
    <w:basedOn w:val="1"/>
    <w:qFormat/>
    <w:uiPriority w:val="0"/>
    <w:pPr>
      <w:ind w:firstLine="454"/>
    </w:pPr>
    <w:rPr>
      <w:sz w:val="28"/>
      <w:szCs w:val="20"/>
      <w:lang w:eastAsia="ar-SA"/>
    </w:rPr>
  </w:style>
  <w:style w:type="paragraph" w:customStyle="1" w:styleId="107">
    <w:name w:val="WW-Заголовок таблицы ссылок"/>
    <w:basedOn w:val="1"/>
    <w:next w:val="1"/>
    <w:qFormat/>
    <w:uiPriority w:val="0"/>
    <w:pPr>
      <w:suppressAutoHyphens/>
      <w:jc w:val="center"/>
    </w:pPr>
    <w:rPr>
      <w:szCs w:val="20"/>
      <w:lang w:eastAsia="ar-SA"/>
    </w:rPr>
  </w:style>
  <w:style w:type="paragraph" w:customStyle="1" w:styleId="108">
    <w:name w:val="Табличные данные"/>
    <w:basedOn w:val="1"/>
    <w:qFormat/>
    <w:uiPriority w:val="0"/>
    <w:pPr>
      <w:suppressAutoHyphens/>
      <w:jc w:val="center"/>
    </w:pPr>
    <w:rPr>
      <w:szCs w:val="20"/>
      <w:lang w:eastAsia="ar-SA"/>
    </w:rPr>
  </w:style>
  <w:style w:type="paragraph" w:customStyle="1" w:styleId="109">
    <w:name w:val="xl31"/>
    <w:basedOn w:val="1"/>
    <w:qFormat/>
    <w:uiPriority w:val="0"/>
    <w:pPr>
      <w:pBdr>
        <w:left w:val="single" w:color="000000" w:sz="0" w:space="0"/>
        <w:bottom w:val="single" w:color="000000" w:sz="0" w:space="0"/>
        <w:right w:val="single" w:color="000000" w:sz="0" w:space="0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110">
    <w:name w:val="Table Head OSRP SEIC"/>
    <w:basedOn w:val="1"/>
    <w:qFormat/>
    <w:uiPriority w:val="0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111">
    <w:name w:val="Table Text OSRP SEIC"/>
    <w:basedOn w:val="1"/>
    <w:qFormat/>
    <w:uiPriority w:val="0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12">
    <w:name w:val="Обычный1"/>
    <w:qFormat/>
    <w:uiPriority w:val="0"/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113">
    <w:name w:val="Стиль7"/>
    <w:basedOn w:val="1"/>
    <w:qFormat/>
    <w:uiPriority w:val="0"/>
    <w:pPr>
      <w:numPr>
        <w:ilvl w:val="1"/>
        <w:numId w:val="4"/>
      </w:numPr>
      <w:spacing w:before="240" w:after="240"/>
    </w:pPr>
    <w:rPr>
      <w:b/>
      <w:sz w:val="28"/>
    </w:rPr>
  </w:style>
  <w:style w:type="paragraph" w:customStyle="1" w:styleId="114">
    <w:name w:val="Стиль Основной текст с отступом 3 + 12 пт Слева:  002 см Первая ..."/>
    <w:basedOn w:val="15"/>
    <w:qFormat/>
    <w:uiPriority w:val="0"/>
    <w:pPr>
      <w:tabs>
        <w:tab w:val="left" w:pos="1440"/>
        <w:tab w:val="clear" w:pos="252"/>
        <w:tab w:val="clear" w:pos="342"/>
      </w:tabs>
      <w:spacing w:line="360" w:lineRule="auto"/>
      <w:ind w:left="11" w:firstLine="704"/>
    </w:pPr>
    <w:rPr>
      <w:sz w:val="24"/>
      <w:szCs w:val="20"/>
    </w:rPr>
  </w:style>
  <w:style w:type="paragraph" w:customStyle="1" w:styleId="115">
    <w:name w:val="Примечание"/>
    <w:basedOn w:val="1"/>
    <w:next w:val="13"/>
    <w:qFormat/>
    <w:uiPriority w:val="0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116">
    <w:name w:val="font6"/>
    <w:basedOn w:val="1"/>
    <w:qFormat/>
    <w:uiPriority w:val="0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117">
    <w:name w:val="font7"/>
    <w:basedOn w:val="1"/>
    <w:qFormat/>
    <w:uiPriority w:val="0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118">
    <w:name w:val="font8"/>
    <w:basedOn w:val="1"/>
    <w:qFormat/>
    <w:uiPriority w:val="0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119">
    <w:name w:val="xl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120">
    <w:name w:val="xl25"/>
    <w:basedOn w:val="1"/>
    <w:qFormat/>
    <w:uiPriority w:val="0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121">
    <w:name w:val="xl26"/>
    <w:basedOn w:val="1"/>
    <w:qFormat/>
    <w:uiPriority w:val="0"/>
    <w:pPr>
      <w:spacing w:before="100" w:beforeAutospacing="1" w:after="100" w:afterAutospacing="1"/>
    </w:pPr>
    <w:rPr>
      <w:rFonts w:eastAsia="Arial Unicode MS"/>
    </w:rPr>
  </w:style>
  <w:style w:type="paragraph" w:customStyle="1" w:styleId="122">
    <w:name w:val="xl2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123">
    <w:name w:val="xl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12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125">
    <w:name w:val="xl32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</w:rPr>
  </w:style>
  <w:style w:type="paragraph" w:customStyle="1" w:styleId="126">
    <w:name w:val="xl33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</w:pPr>
    <w:rPr>
      <w:rFonts w:eastAsia="Arial Unicode MS"/>
    </w:rPr>
  </w:style>
  <w:style w:type="paragraph" w:customStyle="1" w:styleId="127">
    <w:name w:val="xl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128">
    <w:name w:val="xl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29">
    <w:name w:val="xl3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0">
    <w:name w:val="xl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1">
    <w:name w:val="xl38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2">
    <w:name w:val="xl39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3">
    <w:name w:val="xl40"/>
    <w:basedOn w:val="1"/>
    <w:qFormat/>
    <w:uiPriority w:val="0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134">
    <w:name w:val="xl41"/>
    <w:basedOn w:val="1"/>
    <w:qFormat/>
    <w:uiPriority w:val="0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135">
    <w:name w:val="xl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6">
    <w:name w:val="xl4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7">
    <w:name w:val="xl4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8">
    <w:name w:val="xl45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9">
    <w:name w:val="xl4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40">
    <w:name w:val="Heading"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color w:val="000000"/>
      <w:sz w:val="22"/>
      <w:szCs w:val="22"/>
      <w:lang w:val="ru-RU" w:eastAsia="ru-RU" w:bidi="ar-SA"/>
    </w:rPr>
  </w:style>
  <w:style w:type="character" w:customStyle="1" w:styleId="141">
    <w:name w:val="apple-style-span"/>
    <w:basedOn w:val="35"/>
    <w:qFormat/>
    <w:uiPriority w:val="0"/>
  </w:style>
  <w:style w:type="character" w:customStyle="1" w:styleId="142">
    <w:name w:val="text1"/>
    <w:qFormat/>
    <w:uiPriority w:val="0"/>
    <w:rPr>
      <w:rFonts w:hint="default" w:ascii="Tahoma" w:hAnsi="Tahoma" w:cs="Tahoma"/>
      <w:color w:val="000000"/>
      <w:sz w:val="20"/>
      <w:szCs w:val="20"/>
    </w:rPr>
  </w:style>
  <w:style w:type="paragraph" w:customStyle="1" w:styleId="143">
    <w:name w:val="Стиль1"/>
    <w:basedOn w:val="23"/>
    <w:link w:val="144"/>
    <w:qFormat/>
    <w:uiPriority w:val="0"/>
    <w:pPr>
      <w:numPr>
        <w:ilvl w:val="0"/>
        <w:numId w:val="4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144">
    <w:name w:val="Стиль1 Знак"/>
    <w:link w:val="143"/>
    <w:qFormat/>
    <w:uiPriority w:val="0"/>
    <w:rPr>
      <w:rFonts w:ascii="Courier New" w:hAnsi="Courier New"/>
      <w:b/>
      <w:color w:val="000000"/>
      <w:sz w:val="26"/>
      <w:szCs w:val="24"/>
    </w:rPr>
  </w:style>
  <w:style w:type="paragraph" w:customStyle="1" w:styleId="145">
    <w:name w:val="Стиль2"/>
    <w:basedOn w:val="143"/>
    <w:link w:val="146"/>
    <w:qFormat/>
    <w:uiPriority w:val="0"/>
    <w:pPr>
      <w:numPr>
        <w:numId w:val="0"/>
      </w:numPr>
      <w:tabs>
        <w:tab w:val="left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146">
    <w:name w:val="Стиль2 Знак"/>
    <w:link w:val="145"/>
    <w:qFormat/>
    <w:uiPriority w:val="0"/>
    <w:rPr>
      <w:rFonts w:ascii="Courier New" w:hAnsi="Courier New"/>
      <w:color w:val="000000"/>
      <w:sz w:val="24"/>
      <w:szCs w:val="24"/>
    </w:rPr>
  </w:style>
  <w:style w:type="paragraph" w:customStyle="1" w:styleId="147">
    <w:name w:val="Стиль3"/>
    <w:basedOn w:val="1"/>
    <w:qFormat/>
    <w:uiPriority w:val="0"/>
    <w:pPr>
      <w:numPr>
        <w:ilvl w:val="2"/>
        <w:numId w:val="4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148">
    <w:name w:val="Стиль4"/>
    <w:basedOn w:val="1"/>
    <w:link w:val="149"/>
    <w:qFormat/>
    <w:uiPriority w:val="0"/>
    <w:pPr>
      <w:ind w:left="5670"/>
      <w:outlineLvl w:val="0"/>
    </w:pPr>
    <w:rPr>
      <w:b/>
      <w:bCs/>
      <w:kern w:val="32"/>
      <w:lang w:eastAsia="en-US"/>
    </w:rPr>
  </w:style>
  <w:style w:type="character" w:customStyle="1" w:styleId="149">
    <w:name w:val="Стиль4 Знак"/>
    <w:link w:val="148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50">
    <w:name w:val="Стиль5"/>
    <w:basedOn w:val="2"/>
    <w:link w:val="151"/>
    <w:qFormat/>
    <w:uiPriority w:val="0"/>
    <w:pPr>
      <w:keepNext w:val="0"/>
      <w:tabs>
        <w:tab w:val="left" w:pos="0"/>
        <w:tab w:val="clear" w:pos="432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51">
    <w:name w:val="Стиль5 Знак"/>
    <w:link w:val="150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52">
    <w:name w:val="Стиль6"/>
    <w:basedOn w:val="148"/>
    <w:link w:val="153"/>
    <w:qFormat/>
    <w:uiPriority w:val="0"/>
    <w:pPr>
      <w:ind w:left="10206"/>
    </w:pPr>
  </w:style>
  <w:style w:type="character" w:customStyle="1" w:styleId="153">
    <w:name w:val="Стиль6 Знак"/>
    <w:basedOn w:val="149"/>
    <w:link w:val="152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54">
    <w:name w:val="Приложение альбом"/>
    <w:basedOn w:val="148"/>
    <w:link w:val="155"/>
    <w:qFormat/>
    <w:uiPriority w:val="0"/>
    <w:pPr>
      <w:ind w:left="10206"/>
    </w:pPr>
  </w:style>
  <w:style w:type="character" w:customStyle="1" w:styleId="155">
    <w:name w:val="Приложение альбом Знак"/>
    <w:basedOn w:val="149"/>
    <w:link w:val="154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56">
    <w:name w:val="Приложение коммент"/>
    <w:basedOn w:val="2"/>
    <w:link w:val="157"/>
    <w:qFormat/>
    <w:uiPriority w:val="0"/>
    <w:pPr>
      <w:tabs>
        <w:tab w:val="left" w:pos="0"/>
        <w:tab w:val="left" w:pos="5954"/>
        <w:tab w:val="clear" w:pos="432"/>
      </w:tabs>
      <w:spacing w:beforeLines="0"/>
      <w:ind w:left="5670"/>
      <w:outlineLvl w:val="9"/>
    </w:pPr>
    <w:rPr>
      <w:bCs/>
      <w:i w:val="0"/>
      <w:color w:val="auto"/>
      <w:kern w:val="32"/>
      <w:sz w:val="24"/>
      <w:szCs w:val="24"/>
      <w:lang w:eastAsia="en-US"/>
    </w:rPr>
  </w:style>
  <w:style w:type="character" w:customStyle="1" w:styleId="157">
    <w:name w:val="Приложение коммент Знак"/>
    <w:link w:val="156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58">
    <w:name w:val="Приложение коммент альбом"/>
    <w:basedOn w:val="156"/>
    <w:link w:val="159"/>
    <w:qFormat/>
    <w:uiPriority w:val="0"/>
    <w:pPr>
      <w:ind w:left="10206"/>
    </w:pPr>
  </w:style>
  <w:style w:type="character" w:customStyle="1" w:styleId="159">
    <w:name w:val="Приложение коммент альбом Знак"/>
    <w:basedOn w:val="157"/>
    <w:link w:val="158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60">
    <w:name w:val="Приложение 1_N"/>
    <w:basedOn w:val="1"/>
    <w:link w:val="161"/>
    <w:qFormat/>
    <w:uiPriority w:val="0"/>
    <w:pPr>
      <w:jc w:val="right"/>
    </w:pPr>
    <w:rPr>
      <w:b/>
      <w:lang w:eastAsia="en-US"/>
    </w:rPr>
  </w:style>
  <w:style w:type="character" w:customStyle="1" w:styleId="161">
    <w:name w:val="Приложение 1_N Знак"/>
    <w:link w:val="160"/>
    <w:qFormat/>
    <w:uiPriority w:val="0"/>
    <w:rPr>
      <w:b/>
      <w:sz w:val="24"/>
      <w:szCs w:val="24"/>
      <w:lang w:val="ru-RU" w:eastAsia="en-US" w:bidi="ar-SA"/>
    </w:rPr>
  </w:style>
  <w:style w:type="paragraph" w:customStyle="1" w:styleId="162">
    <w:name w:val="Приложение 1_N заг"/>
    <w:basedOn w:val="2"/>
    <w:link w:val="163"/>
    <w:qFormat/>
    <w:uiPriority w:val="0"/>
    <w:pPr>
      <w:tabs>
        <w:tab w:val="left" w:pos="0"/>
        <w:tab w:val="clear" w:pos="432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63">
    <w:name w:val="Приложение 1_N заг Знак"/>
    <w:link w:val="162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64">
    <w:name w:val="Приложение 2_N альбом"/>
    <w:basedOn w:val="152"/>
    <w:link w:val="165"/>
    <w:qFormat/>
    <w:uiPriority w:val="0"/>
    <w:pPr>
      <w:ind w:left="11624"/>
    </w:pPr>
  </w:style>
  <w:style w:type="character" w:customStyle="1" w:styleId="165">
    <w:name w:val="Приложение 2_N альбом Знак"/>
    <w:basedOn w:val="153"/>
    <w:link w:val="164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66">
    <w:name w:val="Приложение 2_N заг"/>
    <w:basedOn w:val="2"/>
    <w:link w:val="167"/>
    <w:qFormat/>
    <w:uiPriority w:val="0"/>
    <w:pPr>
      <w:tabs>
        <w:tab w:val="left" w:pos="10206"/>
        <w:tab w:val="clear" w:pos="432"/>
      </w:tabs>
      <w:spacing w:beforeLines="0"/>
      <w:jc w:val="center"/>
      <w:outlineLvl w:val="9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67">
    <w:name w:val="Приложение 2_N заг Знак"/>
    <w:link w:val="166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68">
    <w:name w:val="Приложение 2_N"/>
    <w:basedOn w:val="148"/>
    <w:link w:val="169"/>
    <w:qFormat/>
    <w:uiPriority w:val="0"/>
    <w:pPr>
      <w:ind w:left="5103"/>
    </w:pPr>
  </w:style>
  <w:style w:type="character" w:customStyle="1" w:styleId="169">
    <w:name w:val="Приложение 2_N Знак"/>
    <w:basedOn w:val="149"/>
    <w:link w:val="168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70">
    <w:name w:val="Приложение 4_N"/>
    <w:basedOn w:val="75"/>
    <w:link w:val="171"/>
    <w:qFormat/>
    <w:uiPriority w:val="0"/>
  </w:style>
  <w:style w:type="character" w:customStyle="1" w:styleId="171">
    <w:name w:val="Приложение 4_N Знак"/>
    <w:basedOn w:val="76"/>
    <w:link w:val="170"/>
    <w:uiPriority w:val="0"/>
    <w:rPr>
      <w:kern w:val="32"/>
      <w:sz w:val="24"/>
      <w:szCs w:val="24"/>
      <w:lang w:val="ru-RU" w:eastAsia="en-US" w:bidi="ar-SA"/>
    </w:rPr>
  </w:style>
  <w:style w:type="paragraph" w:customStyle="1" w:styleId="172">
    <w:name w:val="Приложение 4_N  заг"/>
    <w:basedOn w:val="77"/>
    <w:link w:val="173"/>
    <w:qFormat/>
    <w:uiPriority w:val="0"/>
  </w:style>
  <w:style w:type="character" w:customStyle="1" w:styleId="173">
    <w:name w:val="Приложение 4_N  заг Знак"/>
    <w:basedOn w:val="78"/>
    <w:link w:val="172"/>
    <w:uiPriority w:val="0"/>
    <w:rPr>
      <w:kern w:val="32"/>
      <w:sz w:val="24"/>
      <w:szCs w:val="24"/>
      <w:lang w:val="ru-RU" w:eastAsia="en-US" w:bidi="ar-SA"/>
    </w:rPr>
  </w:style>
  <w:style w:type="paragraph" w:customStyle="1" w:styleId="174">
    <w:name w:val="Приложение 5_N"/>
    <w:basedOn w:val="170"/>
    <w:link w:val="175"/>
    <w:qFormat/>
    <w:uiPriority w:val="0"/>
  </w:style>
  <w:style w:type="character" w:customStyle="1" w:styleId="175">
    <w:name w:val="Приложение 5_N Знак"/>
    <w:basedOn w:val="171"/>
    <w:link w:val="174"/>
    <w:uiPriority w:val="0"/>
    <w:rPr>
      <w:kern w:val="32"/>
      <w:sz w:val="24"/>
      <w:szCs w:val="24"/>
      <w:lang w:val="ru-RU" w:eastAsia="en-US" w:bidi="ar-SA"/>
    </w:rPr>
  </w:style>
  <w:style w:type="paragraph" w:customStyle="1" w:styleId="176">
    <w:name w:val="Приложение 5_N заг"/>
    <w:basedOn w:val="172"/>
    <w:link w:val="177"/>
    <w:qFormat/>
    <w:uiPriority w:val="0"/>
  </w:style>
  <w:style w:type="character" w:customStyle="1" w:styleId="177">
    <w:name w:val="Приложение 5_N заг Знак"/>
    <w:basedOn w:val="173"/>
    <w:link w:val="176"/>
    <w:uiPriority w:val="0"/>
    <w:rPr>
      <w:kern w:val="32"/>
      <w:sz w:val="24"/>
      <w:szCs w:val="24"/>
      <w:lang w:val="ru-RU" w:eastAsia="en-US" w:bidi="ar-SA"/>
    </w:rPr>
  </w:style>
  <w:style w:type="paragraph" w:customStyle="1" w:styleId="178">
    <w:name w:val="Приложение 6_N"/>
    <w:basedOn w:val="174"/>
    <w:link w:val="179"/>
    <w:qFormat/>
    <w:uiPriority w:val="0"/>
  </w:style>
  <w:style w:type="character" w:customStyle="1" w:styleId="179">
    <w:name w:val="Приложение 6_N Знак"/>
    <w:basedOn w:val="175"/>
    <w:link w:val="178"/>
    <w:uiPriority w:val="0"/>
    <w:rPr>
      <w:kern w:val="32"/>
      <w:sz w:val="24"/>
      <w:szCs w:val="24"/>
      <w:lang w:val="ru-RU" w:eastAsia="en-US" w:bidi="ar-SA"/>
    </w:rPr>
  </w:style>
  <w:style w:type="paragraph" w:customStyle="1" w:styleId="180">
    <w:name w:val="Приложение 6_N заг"/>
    <w:basedOn w:val="176"/>
    <w:link w:val="181"/>
    <w:qFormat/>
    <w:uiPriority w:val="0"/>
  </w:style>
  <w:style w:type="character" w:customStyle="1" w:styleId="181">
    <w:name w:val="Приложение 6_N заг Знак"/>
    <w:basedOn w:val="177"/>
    <w:link w:val="180"/>
    <w:uiPriority w:val="0"/>
    <w:rPr>
      <w:kern w:val="32"/>
      <w:sz w:val="24"/>
      <w:szCs w:val="24"/>
      <w:lang w:val="ru-RU" w:eastAsia="en-US" w:bidi="ar-SA"/>
    </w:rPr>
  </w:style>
  <w:style w:type="paragraph" w:customStyle="1" w:styleId="182">
    <w:name w:val="Приложение 6_N альбом"/>
    <w:basedOn w:val="1"/>
    <w:link w:val="183"/>
    <w:qFormat/>
    <w:uiPriority w:val="0"/>
    <w:pPr>
      <w:ind w:left="11340"/>
      <w:jc w:val="right"/>
    </w:pPr>
    <w:rPr>
      <w:b/>
      <w:lang w:eastAsia="en-US"/>
    </w:rPr>
  </w:style>
  <w:style w:type="character" w:customStyle="1" w:styleId="183">
    <w:name w:val="Приложение 6_N альбом Знак"/>
    <w:link w:val="182"/>
    <w:uiPriority w:val="0"/>
    <w:rPr>
      <w:b/>
      <w:sz w:val="24"/>
      <w:szCs w:val="24"/>
      <w:lang w:val="ru-RU" w:eastAsia="en-US" w:bidi="ar-SA"/>
    </w:rPr>
  </w:style>
  <w:style w:type="paragraph" w:customStyle="1" w:styleId="184">
    <w:name w:val="Приложение 9_N"/>
    <w:basedOn w:val="174"/>
    <w:link w:val="185"/>
    <w:qFormat/>
    <w:uiPriority w:val="0"/>
  </w:style>
  <w:style w:type="character" w:customStyle="1" w:styleId="185">
    <w:name w:val="Приложение 9_N Знак"/>
    <w:basedOn w:val="175"/>
    <w:link w:val="184"/>
    <w:uiPriority w:val="0"/>
    <w:rPr>
      <w:kern w:val="32"/>
      <w:sz w:val="24"/>
      <w:szCs w:val="24"/>
      <w:lang w:val="ru-RU" w:eastAsia="en-US" w:bidi="ar-SA"/>
    </w:rPr>
  </w:style>
  <w:style w:type="paragraph" w:customStyle="1" w:styleId="186">
    <w:name w:val="Приложение 9_N заг"/>
    <w:basedOn w:val="176"/>
    <w:link w:val="187"/>
    <w:qFormat/>
    <w:uiPriority w:val="0"/>
  </w:style>
  <w:style w:type="character" w:customStyle="1" w:styleId="187">
    <w:name w:val="Приложение 9_N заг Знак"/>
    <w:basedOn w:val="177"/>
    <w:link w:val="186"/>
    <w:uiPriority w:val="0"/>
    <w:rPr>
      <w:kern w:val="32"/>
      <w:sz w:val="24"/>
      <w:szCs w:val="24"/>
      <w:lang w:val="ru-RU" w:eastAsia="en-US" w:bidi="ar-SA"/>
    </w:rPr>
  </w:style>
  <w:style w:type="paragraph" w:customStyle="1" w:styleId="188">
    <w:name w:val="Приложение 9_N альбом"/>
    <w:basedOn w:val="182"/>
    <w:link w:val="189"/>
    <w:qFormat/>
    <w:uiPriority w:val="0"/>
  </w:style>
  <w:style w:type="character" w:customStyle="1" w:styleId="189">
    <w:name w:val="Приложение 9_N альбом Знак"/>
    <w:basedOn w:val="183"/>
    <w:link w:val="188"/>
    <w:uiPriority w:val="0"/>
    <w:rPr>
      <w:sz w:val="24"/>
      <w:szCs w:val="24"/>
      <w:lang w:val="ru-RU" w:eastAsia="en-US" w:bidi="ar-SA"/>
    </w:rPr>
  </w:style>
  <w:style w:type="paragraph" w:customStyle="1" w:styleId="190">
    <w:name w:val="Приложение 10_N"/>
    <w:basedOn w:val="184"/>
    <w:link w:val="191"/>
    <w:qFormat/>
    <w:uiPriority w:val="0"/>
  </w:style>
  <w:style w:type="character" w:customStyle="1" w:styleId="191">
    <w:name w:val="Приложение 10_N Знак"/>
    <w:basedOn w:val="185"/>
    <w:link w:val="190"/>
    <w:uiPriority w:val="0"/>
    <w:rPr>
      <w:kern w:val="32"/>
      <w:sz w:val="24"/>
      <w:szCs w:val="24"/>
      <w:lang w:val="ru-RU" w:eastAsia="en-US" w:bidi="ar-SA"/>
    </w:rPr>
  </w:style>
  <w:style w:type="paragraph" w:customStyle="1" w:styleId="192">
    <w:name w:val="Приложение 10_N заг"/>
    <w:basedOn w:val="186"/>
    <w:link w:val="193"/>
    <w:qFormat/>
    <w:uiPriority w:val="0"/>
  </w:style>
  <w:style w:type="character" w:customStyle="1" w:styleId="193">
    <w:name w:val="Приложение 10_N заг Знак"/>
    <w:basedOn w:val="187"/>
    <w:link w:val="192"/>
    <w:uiPriority w:val="0"/>
    <w:rPr>
      <w:kern w:val="32"/>
      <w:sz w:val="24"/>
      <w:szCs w:val="24"/>
      <w:lang w:val="ru-RU" w:eastAsia="en-US" w:bidi="ar-SA"/>
    </w:rPr>
  </w:style>
  <w:style w:type="paragraph" w:customStyle="1" w:styleId="194">
    <w:name w:val="Приложение 10_N альбом"/>
    <w:basedOn w:val="188"/>
    <w:link w:val="195"/>
    <w:qFormat/>
    <w:uiPriority w:val="0"/>
  </w:style>
  <w:style w:type="character" w:customStyle="1" w:styleId="195">
    <w:name w:val="Приложение 10_N альбом Знак"/>
    <w:basedOn w:val="189"/>
    <w:link w:val="194"/>
    <w:uiPriority w:val="0"/>
    <w:rPr>
      <w:sz w:val="24"/>
      <w:szCs w:val="24"/>
      <w:lang w:val="ru-RU" w:eastAsia="en-US" w:bidi="ar-SA"/>
    </w:rPr>
  </w:style>
  <w:style w:type="paragraph" w:customStyle="1" w:styleId="196">
    <w:name w:val="Приложение 11_N альбом"/>
    <w:basedOn w:val="194"/>
    <w:link w:val="197"/>
    <w:qFormat/>
    <w:uiPriority w:val="0"/>
  </w:style>
  <w:style w:type="character" w:customStyle="1" w:styleId="197">
    <w:name w:val="Приложение 11_N альбом Знак"/>
    <w:basedOn w:val="195"/>
    <w:link w:val="196"/>
    <w:uiPriority w:val="0"/>
    <w:rPr>
      <w:sz w:val="24"/>
      <w:szCs w:val="24"/>
      <w:lang w:val="ru-RU" w:eastAsia="en-US" w:bidi="ar-SA"/>
    </w:rPr>
  </w:style>
  <w:style w:type="paragraph" w:customStyle="1" w:styleId="198">
    <w:name w:val="Приложение 11_N заг"/>
    <w:basedOn w:val="192"/>
    <w:link w:val="199"/>
    <w:qFormat/>
    <w:uiPriority w:val="0"/>
  </w:style>
  <w:style w:type="character" w:customStyle="1" w:styleId="199">
    <w:name w:val="Приложение 11_N заг Знак"/>
    <w:basedOn w:val="193"/>
    <w:link w:val="198"/>
    <w:uiPriority w:val="0"/>
    <w:rPr>
      <w:kern w:val="32"/>
      <w:sz w:val="24"/>
      <w:szCs w:val="24"/>
      <w:lang w:val="ru-RU" w:eastAsia="en-US" w:bidi="ar-SA"/>
    </w:rPr>
  </w:style>
  <w:style w:type="paragraph" w:customStyle="1" w:styleId="200">
    <w:name w:val="Приложение 11_N"/>
    <w:basedOn w:val="190"/>
    <w:link w:val="201"/>
    <w:qFormat/>
    <w:uiPriority w:val="0"/>
  </w:style>
  <w:style w:type="character" w:customStyle="1" w:styleId="201">
    <w:name w:val="Приложение 11_N Знак"/>
    <w:basedOn w:val="191"/>
    <w:link w:val="200"/>
    <w:uiPriority w:val="0"/>
    <w:rPr>
      <w:kern w:val="32"/>
      <w:sz w:val="24"/>
      <w:szCs w:val="24"/>
      <w:lang w:val="ru-RU" w:eastAsia="en-US" w:bidi="ar-SA"/>
    </w:rPr>
  </w:style>
  <w:style w:type="paragraph" w:customStyle="1" w:styleId="202">
    <w:name w:val="THKRecipaddress"/>
    <w:uiPriority w:val="0"/>
    <w:pPr>
      <w:spacing w:after="280" w:line="280" w:lineRule="exact"/>
    </w:pPr>
    <w:rPr>
      <w:rFonts w:ascii="Arial" w:hAnsi="Arial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203">
    <w:name w:val="Перечисление"/>
    <w:basedOn w:val="1"/>
    <w:next w:val="1"/>
    <w:link w:val="204"/>
    <w:uiPriority w:val="0"/>
    <w:pPr>
      <w:numPr>
        <w:ilvl w:val="0"/>
        <w:numId w:val="5"/>
      </w:numPr>
      <w:spacing w:line="360" w:lineRule="auto"/>
      <w:jc w:val="both"/>
    </w:pPr>
  </w:style>
  <w:style w:type="character" w:customStyle="1" w:styleId="204">
    <w:name w:val="Перечисление Знак"/>
    <w:link w:val="203"/>
    <w:uiPriority w:val="0"/>
    <w:rPr>
      <w:color w:val="000000"/>
      <w:sz w:val="24"/>
      <w:szCs w:val="24"/>
    </w:rPr>
  </w:style>
  <w:style w:type="paragraph" w:customStyle="1" w:styleId="205">
    <w:name w:val="ОСНОВНОЙ ТЕКСТ"/>
    <w:basedOn w:val="1"/>
    <w:link w:val="206"/>
    <w:uiPriority w:val="0"/>
    <w:pPr>
      <w:spacing w:line="360" w:lineRule="auto"/>
      <w:ind w:firstLine="856"/>
      <w:jc w:val="both"/>
    </w:pPr>
    <w:rPr>
      <w:szCs w:val="20"/>
    </w:rPr>
  </w:style>
  <w:style w:type="character" w:customStyle="1" w:styleId="206">
    <w:name w:val="ОСНОВНОЙ ТЕКСТ Знак"/>
    <w:link w:val="205"/>
    <w:uiPriority w:val="0"/>
    <w:rPr>
      <w:sz w:val="24"/>
      <w:lang w:val="ru-RU" w:eastAsia="ru-RU" w:bidi="ar-SA"/>
    </w:rPr>
  </w:style>
  <w:style w:type="character" w:customStyle="1" w:styleId="207">
    <w:name w:val="перечень Знак Знак2"/>
    <w:uiPriority w:val="0"/>
    <w:rPr>
      <w:sz w:val="24"/>
      <w:szCs w:val="24"/>
      <w:lang w:val="ru-RU" w:eastAsia="ru-RU" w:bidi="ar-SA"/>
    </w:rPr>
  </w:style>
  <w:style w:type="character" w:customStyle="1" w:styleId="208">
    <w:name w:val="т№ Знак"/>
    <w:uiPriority w:val="0"/>
    <w:rPr>
      <w:b/>
      <w:sz w:val="24"/>
      <w:szCs w:val="24"/>
      <w:lang w:val="ru-RU" w:eastAsia="ru-RU" w:bidi="ar-SA"/>
    </w:rPr>
  </w:style>
  <w:style w:type="paragraph" w:customStyle="1" w:styleId="209">
    <w:name w:val="перечень"/>
    <w:basedOn w:val="1"/>
    <w:link w:val="210"/>
    <w:uiPriority w:val="0"/>
    <w:pPr>
      <w:spacing w:after="120"/>
      <w:jc w:val="both"/>
    </w:pPr>
  </w:style>
  <w:style w:type="character" w:customStyle="1" w:styleId="210">
    <w:name w:val="перечень Знак"/>
    <w:link w:val="209"/>
    <w:locked/>
    <w:uiPriority w:val="0"/>
    <w:rPr>
      <w:color w:val="000000"/>
      <w:sz w:val="24"/>
      <w:szCs w:val="24"/>
    </w:rPr>
  </w:style>
  <w:style w:type="paragraph" w:customStyle="1" w:styleId="211">
    <w:name w:val="таблица"/>
    <w:basedOn w:val="1"/>
    <w:uiPriority w:val="0"/>
    <w:pPr>
      <w:numPr>
        <w:ilvl w:val="0"/>
        <w:numId w:val="6"/>
      </w:numPr>
      <w:tabs>
        <w:tab w:val="clear" w:pos="1077"/>
      </w:tabs>
      <w:ind w:left="0" w:firstLine="0"/>
      <w:jc w:val="center"/>
    </w:pPr>
  </w:style>
  <w:style w:type="paragraph" w:customStyle="1" w:styleId="212">
    <w:name w:val="перечень-цифра"/>
    <w:basedOn w:val="209"/>
    <w:uiPriority w:val="0"/>
    <w:pPr>
      <w:numPr>
        <w:ilvl w:val="0"/>
        <w:numId w:val="7"/>
      </w:numPr>
    </w:pPr>
  </w:style>
  <w:style w:type="paragraph" w:customStyle="1" w:styleId="213">
    <w:name w:val="перечень-буква"/>
    <w:basedOn w:val="209"/>
    <w:uiPriority w:val="0"/>
    <w:pPr>
      <w:numPr>
        <w:ilvl w:val="0"/>
        <w:numId w:val="8"/>
      </w:numPr>
    </w:pPr>
  </w:style>
  <w:style w:type="paragraph" w:customStyle="1" w:styleId="214">
    <w:name w:val="Обычный2"/>
    <w:uiPriority w:val="0"/>
    <w:pPr>
      <w:widowControl w:val="0"/>
    </w:pPr>
    <w:rPr>
      <w:rFonts w:ascii="Times New Roman" w:hAnsi="Times New Roman" w:eastAsia="Times New Roman" w:cs="Times New Roman"/>
      <w:snapToGrid w:val="0"/>
      <w:color w:val="000000"/>
      <w:sz w:val="24"/>
      <w:szCs w:val="24"/>
      <w:lang w:val="ru-RU" w:eastAsia="ru-RU" w:bidi="ar-SA"/>
    </w:rPr>
  </w:style>
  <w:style w:type="character" w:customStyle="1" w:styleId="215">
    <w:name w:val="Текст Знак"/>
    <w:link w:val="14"/>
    <w:uiPriority w:val="99"/>
    <w:rPr>
      <w:rFonts w:ascii="Calibri" w:hAnsi="Calibri" w:eastAsia="Calibri"/>
      <w:sz w:val="22"/>
      <w:szCs w:val="21"/>
      <w:lang w:eastAsia="en-US"/>
    </w:rPr>
  </w:style>
  <w:style w:type="paragraph" w:customStyle="1" w:styleId="216">
    <w:name w:val="1."/>
    <w:basedOn w:val="1"/>
    <w:uiPriority w:val="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 w:eastAsia="Calibri"/>
      <w:color w:val="auto"/>
      <w:sz w:val="20"/>
      <w:szCs w:val="20"/>
      <w:lang w:val="en-GB" w:eastAsia="en-US"/>
    </w:rPr>
  </w:style>
  <w:style w:type="paragraph" w:customStyle="1" w:styleId="217">
    <w:name w:val="TOC Heading"/>
    <w:basedOn w:val="2"/>
    <w:next w:val="1"/>
    <w:unhideWhenUsed/>
    <w:qFormat/>
    <w:uiPriority w:val="39"/>
    <w:pPr>
      <w:keepLines/>
      <w:tabs>
        <w:tab w:val="clear" w:pos="432"/>
      </w:tabs>
      <w:spacing w:beforeLines="0" w:line="259" w:lineRule="auto"/>
      <w:outlineLvl w:val="9"/>
    </w:pPr>
    <w:rPr>
      <w:rFonts w:asciiTheme="majorHAnsi" w:hAnsiTheme="majorHAnsi" w:eastAsiaTheme="majorEastAsia" w:cstheme="majorBidi"/>
      <w:i w:val="0"/>
      <w:color w:val="376092" w:themeColor="accent1" w:themeShade="BF"/>
      <w:sz w:val="32"/>
      <w:szCs w:val="32"/>
    </w:rPr>
  </w:style>
  <w:style w:type="character" w:customStyle="1" w:styleId="218">
    <w:name w:val="Подзаголовок Знак"/>
    <w:basedOn w:val="35"/>
    <w:link w:val="33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F22080-5434-4C0A-80EE-394E616804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GTNG</Company>
  <Pages>20</Pages>
  <Words>5812</Words>
  <Characters>42902</Characters>
  <Lines>357</Lines>
  <Paragraphs>97</Paragraphs>
  <TotalTime>5</TotalTime>
  <ScaleCrop>false</ScaleCrop>
  <LinksUpToDate>false</LinksUpToDate>
  <CharactersWithSpaces>48617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2018-11-02T08:46:00Z</dcterms:created>
  <dc:creator>Моисеев А.В.</dc:creator>
  <cp:lastModifiedBy>user437</cp:lastModifiedBy>
  <cp:lastPrinted>2022-09-14T05:16:00Z</cp:lastPrinted>
  <dcterms:modified xsi:type="dcterms:W3CDTF">2022-09-28T02:37:33Z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DocumentTheme">
    <vt:lpwstr>Установка подготовки нефти. Компрессорная станция ПНГ</vt:lpwstr>
  </property>
  <property fmtid="{D5CDD505-2E9C-101B-9397-08002B2CF9AE}" pid="3" name="ProjectDocumentStatus">
    <vt:lpwstr>Согласование в НИПИ</vt:lpwstr>
  </property>
  <property fmtid="{D5CDD505-2E9C-101B-9397-08002B2CF9AE}" pid="4" name="Title">
    <vt:lpwstr>3015 Установка подготовки нефти УПН. Компресорная станция попутного нефтяного газа КСН.doc</vt:lpwstr>
  </property>
  <property fmtid="{D5CDD505-2E9C-101B-9397-08002B2CF9AE}" pid="5" name="03e45e84-1992-4d42-9116-26f756012634">
    <vt:lpwstr>0x01010003982AC520C64A159CB62D6A8F89ACEB001DC01F4A0EC33240B749F9CB1F8BE55C</vt:lpwstr>
  </property>
  <property fmtid="{D5CDD505-2E9C-101B-9397-08002B2CF9AE}" pid="6" name="DA_Field_StartRound">
    <vt:lpwstr>1</vt:lpwstr>
  </property>
  <property fmtid="{D5CDD505-2E9C-101B-9397-08002B2CF9AE}" pid="7" name="FileLeafRef">
    <vt:lpwstr>5ae86cb7-9c2a-4665-99b5-b9b40b81688d.doc</vt:lpwstr>
  </property>
  <property fmtid="{D5CDD505-2E9C-101B-9397-08002B2CF9AE}" pid="8" name="DA_Field_EndRound">
    <vt:lpwstr>0</vt:lpwstr>
  </property>
  <property fmtid="{D5CDD505-2E9C-101B-9397-08002B2CF9AE}" pid="9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10" name="DA_Field_DocApproval">
    <vt:lpwstr>129;#</vt:lpwstr>
  </property>
  <property fmtid="{D5CDD505-2E9C-101B-9397-08002B2CF9AE}" pid="11" name="DA_Field_Task">
    <vt:lpwstr>2027;#</vt:lpwstr>
  </property>
  <property fmtid="{D5CDD505-2E9C-101B-9397-08002B2CF9AE}" pid="12" name="MSIP_Label_a20328fc-7558-4cdc-b167-5c14e2f648d5_Enabled">
    <vt:lpwstr>True</vt:lpwstr>
  </property>
  <property fmtid="{D5CDD505-2E9C-101B-9397-08002B2CF9AE}" pid="13" name="MSIP_Label_a20328fc-7558-4cdc-b167-5c14e2f648d5_SiteId">
    <vt:lpwstr>d9c7995d-4c06-40b7-829c-3921bdc751ed</vt:lpwstr>
  </property>
  <property fmtid="{D5CDD505-2E9C-101B-9397-08002B2CF9AE}" pid="14" name="MSIP_Label_a20328fc-7558-4cdc-b167-5c14e2f648d5_Ref">
    <vt:lpwstr>https://api.informationprotection.azure.com/api/d9c7995d-4c06-40b7-829c-3921bdc751ed</vt:lpwstr>
  </property>
  <property fmtid="{D5CDD505-2E9C-101B-9397-08002B2CF9AE}" pid="15" name="MSIP_Label_a20328fc-7558-4cdc-b167-5c14e2f648d5_Owner">
    <vt:lpwstr>evgeniy.gubarev@sulzer.com</vt:lpwstr>
  </property>
  <property fmtid="{D5CDD505-2E9C-101B-9397-08002B2CF9AE}" pid="16" name="MSIP_Label_a20328fc-7558-4cdc-b167-5c14e2f648d5_SetDate">
    <vt:lpwstr>2018-11-01T13:36:12.6527446+03:00</vt:lpwstr>
  </property>
  <property fmtid="{D5CDD505-2E9C-101B-9397-08002B2CF9AE}" pid="17" name="MSIP_Label_a20328fc-7558-4cdc-b167-5c14e2f648d5_Name">
    <vt:lpwstr>SULZER PUBLIC</vt:lpwstr>
  </property>
  <property fmtid="{D5CDD505-2E9C-101B-9397-08002B2CF9AE}" pid="18" name="MSIP_Label_a20328fc-7558-4cdc-b167-5c14e2f648d5_Application">
    <vt:lpwstr>Microsoft Azure Information Protection</vt:lpwstr>
  </property>
  <property fmtid="{D5CDD505-2E9C-101B-9397-08002B2CF9AE}" pid="19" name="MSIP_Label_a20328fc-7558-4cdc-b167-5c14e2f648d5_Extended_MSFT_Method">
    <vt:lpwstr>Manual</vt:lpwstr>
  </property>
  <property fmtid="{D5CDD505-2E9C-101B-9397-08002B2CF9AE}" pid="20" name="Sensitivity">
    <vt:lpwstr>SULZER PUBLIC</vt:lpwstr>
  </property>
  <property fmtid="{D5CDD505-2E9C-101B-9397-08002B2CF9AE}" pid="21" name="KSOProductBuildVer">
    <vt:lpwstr>1049-10.2.0.7646</vt:lpwstr>
  </property>
</Properties>
</file>